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دولـــــة فــــلســــــطين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السلطــــة القضائيـــة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محكمــة النقض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proofErr w:type="gramStart"/>
      <w:r w:rsidRPr="00C23B67">
        <w:rPr>
          <w:rFonts w:ascii="Simplified Arabic" w:hAnsi="Simplified Arabic" w:cs="Simplified Arabic"/>
          <w:sz w:val="28"/>
          <w:szCs w:val="28"/>
        </w:rPr>
        <w:t xml:space="preserve">" </w:t>
      </w:r>
      <w:r w:rsidRPr="00C23B67">
        <w:rPr>
          <w:rFonts w:ascii="Simplified Arabic" w:hAnsi="Simplified Arabic" w:cs="Simplified Arabic"/>
          <w:sz w:val="28"/>
          <w:szCs w:val="28"/>
          <w:rtl/>
        </w:rPr>
        <w:t>الحك</w:t>
      </w:r>
      <w:proofErr w:type="gramEnd"/>
      <w:r w:rsidRPr="00C23B67">
        <w:rPr>
          <w:rFonts w:ascii="Simplified Arabic" w:hAnsi="Simplified Arabic" w:cs="Simplified Arabic"/>
          <w:sz w:val="28"/>
          <w:szCs w:val="28"/>
          <w:rtl/>
        </w:rPr>
        <w:t>ــــــــــم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"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الصادر عن محكمة النقض المنعقدة في رام الله المأذونة بإجراء المحاكمة وإصداره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باسم الشعب العربي الفلسطيني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الهـيئــــة الحـاكـمــة بـرئاســة القاضــــــي السيـــد عبد الله غزلان وعضويـة القاضيين السيدين : عدنان الشعيبي ، محمد الحاج ياسين</w:t>
      </w: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الطــــاعـــــنة : بشرى زيدان صالح نجار / نابلس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وكلاؤها : المحامون مراد عزام وطه ياسين وإبراهيم عبود / نابلس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المطعـــون عليها : جمعية بورين الخيرية ، ممثلة برئيسها محمد فتحي عسعوس / بورين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وكيلها : المحامي اشرف حنني / نابلس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الإجـــراءات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تقدمت الطاعنة بهذا الطعن بتاريخ 3/1/2019 ، لنقض الحكم الصادر عن محكمة بداية نابلس بصفتها الاستئنافية ، بتاريخ 27/11/2018 ، في الاستئناف المدني رقم 329/2018 ، القاضي بقبول الاستئناف موضوعا ، وتعديل الحكم المستانف ، ليصبح الحكم بالزام الطاعنة بان تدفع للمطعون عليها مبلغ 3300 شيكل ، مع الرسوم والمصاريف بنسبة المبلغ المحكوم به و(50) دينارا اتعاب محاماة عن درجتي التقاضي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تتلخص أسباب الطعن فيما يلي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:-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الحكم المطعون فيه باطل بطلانا مطلقا لمخالفته القانون تفسيرا وتأويلا ، وغير معلل تعليلا سليما ، اذ ان محكمة الدرجة الثانية لم تعالج السبب الثاني فقرة (ج) من لائحة الاستئناف ، مما اوقعها في فساد في الاستدلال والتناقض في أسباب الحكم ، على خلاف ما انبأت عنه لائحة الدعوى ، وما افصح عنه المبرز م/1 وما جاء في شهادة الشاهدة فاطمة عسعوس انها كانت تتقاضى 600 شيكل شهرياً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الحكم جاء على خلاف قرار مجلس الوزراء بخصوص الحد الأدنى للأجور ، التي لا يجوز التنازل عنها كحقوق رتبها القرار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lastRenderedPageBreak/>
        <w:t>وقد طلبت الطاعنة قبول الطعن شكلا وموضوعا ، ونقض الحكم المطعون فيه ، وإعادة الأوراق للمحكمة مصدرة الحكم المطعون فيه لاصدار الحكم المتفق وصحيح القانون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تبلغ وكيل الجهة المطعون عليها ، ولم يتقدم بلائحة جوابية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المحكمـــــــــــــــــــــة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بالتدقيق والمداولة ، ولما كان الطعن مقدما في الميعاد القانوني ، تقرر قبوله شكلاً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وفي الموضوع ، وعلى ما يبين من الأوراق ان الطاعنة اقامت الدعوى المدنية رقم 19/2016 ، لدى محكمة صلح نابلس ، موضوعها المطالبة بحقوق عمالية بقيمة (7650) شيكل ، التي باشرت نظر الدعوى ، وباستكمال الإجراءات لديها ، أصدرت حكمها الذي قضت بموجبه الحكم للطاعنة بالمبلغ المدعى به ، الذي لم ترتضيه المطعون عليها ، فطعنت فيه لدى محكمة بداية نابلس بصفتها الاستئنافية ، التي وباستكمال الإجراءات لديها ، أصدرت حكمها – محل الطعن الماثل – الذي لم تقبل به الطاعنة ، وتقدمت بالطعن الماثل على سند من الأسباب التي اوردناها انفا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وعودة الى أسباب الطعن ، وحاصلها النعي على الحكم المطعون فيه الخطأ في تفسير وتأويل قرار مجلس الوزراء رقم 11 لسنة 2012 ، المتعلق بالحد الأدنى للأجور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 xml:space="preserve">ولما كانت المحكمة مصدرة الحكم اذ قضت بإلغاء الحكم المستانف ، حملته على سند من القول (وحيث ان قاضي الدرجة الأولى كان حكم لها بفرق أجور بين راتبها الذي كانت تقبضه فعلا ، وهو 600 شيكل ، والحد الأدنى للأجور هو 1450 شيكل دون ان يوجه عنايته الى انه لتطبيق النص المتعلق بالحد الأدنى </w:t>
      </w:r>
      <w:r w:rsidRPr="00C23B67">
        <w:rPr>
          <w:rFonts w:ascii="Simplified Arabic" w:hAnsi="Simplified Arabic" w:cs="Simplified Arabic"/>
          <w:sz w:val="28"/>
          <w:szCs w:val="28"/>
          <w:rtl/>
        </w:rPr>
        <w:lastRenderedPageBreak/>
        <w:t>للأجور ، لا بد ان يعمل العامل ستة أيام في الأسبوع بواقع (7.5) ساعات ونصف فعلية ، وهي ساعات العمل المقررة في المادة 68 من قانون العمل ، وحيث ان المستانف ضدها كانت تعمل خمسة أيام في الأسبوع ، بواقع 5 ساعات يوميا أي بواقع 25 ساعة أسبوعيا ، وكان على محكمة الدرجة الأولى ان تأخذ ذلك بعين الاعتبار وان تحكم بما يتناسب مع ساعات عمل المدعية ، وحيث ان المستانف ضدها / المدعية كانت تعمل باجر شهري ، وان الحد الأدنى للأجور حسب نظام الأجور "قرار مجلس الوزراء رقم 11 لسنة 212" هو 1450 شيكل من يعملون باجر شهري ، وحيث ان المستانف ضدها كانت تعمل باجر شهري وبدوام جزئي ، ولم تكن تداوم ساعات العمل المعينة في القانون ، فانها تستحق اجر يتناسب مع ساعات دوامها ، وحيث ان ناتج قسمة 1450 على 30 على 7.5 سبع ساعات ونصف يساوي 6.444 ، وتستحق المستانف ضدها مقابل ساعات دوامها مبلغ يعادل 966.6 شيكل ، وحيث ان الفرق بين المبلغ الذي كانت تقبضه ومبلغ حقها بموجب نظام الأجور هو 366.6 شيكل ، وحيث انها عملت 9 شهور فانها تستحق 3300 شيقل فقط حسب نظام الحد الأدنى للأجور)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وفي ذلك نجد ان المحكمة مصدرة الحكم المطعون فيه قد جانبت صحيح تطبيق وتفسير ما تضمنه قرار مجلس الوزراء رقم 11 لسنة 2012 ، ذلك انه وبقراءة ما تضمنه هذا القرار نجد انه نص على ما يلي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مادة (1) اعتماد الحد الأدنى للأجور في جميع مناطق السلطة الوطنية الفلسطينية على النحو الاتي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يكون الحد الأدنى للأجر الشهري في جميع مناطق السلطة الوطنية الفلسطينية وفي جميع القطاعات مبلغاً وقدره "1450" ألف وأربعمائة وخمسون شيقلاً شهرياً</w:t>
      </w:r>
      <w:r w:rsidRPr="00C23B67">
        <w:rPr>
          <w:rFonts w:ascii="Simplified Arabic" w:hAnsi="Simplified Arabic" w:cs="Simplified Arabic"/>
          <w:sz w:val="28"/>
          <w:szCs w:val="28"/>
        </w:rPr>
        <w:t>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يكون الحد الأدنى لأجور عمال المياومة وخاصة العاملين بشكل يومي غير منتظم ، إضافة إلى العمال الموسميين مبلغاً وقدره "65" خمسة وستون شيقلاً يومياً</w:t>
      </w:r>
      <w:r w:rsidRPr="00C23B67">
        <w:rPr>
          <w:rFonts w:ascii="Simplified Arabic" w:hAnsi="Simplified Arabic" w:cs="Simplified Arabic"/>
          <w:sz w:val="28"/>
          <w:szCs w:val="28"/>
        </w:rPr>
        <w:t>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lastRenderedPageBreak/>
        <w:t>يكون الحد الأدنى لأجر ساعة العمل الواحدة للعمال المشمولين في الفقرة "2" أعلاه مبلغاً وقدره "8.5" شيقل ، ثمانية شواقل ونصف الشيقل للساعة الواحدة</w:t>
      </w:r>
      <w:r w:rsidRPr="00C23B67">
        <w:rPr>
          <w:rFonts w:ascii="Simplified Arabic" w:hAnsi="Simplified Arabic" w:cs="Simplified Arabic"/>
          <w:sz w:val="28"/>
          <w:szCs w:val="28"/>
        </w:rPr>
        <w:t>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مادة (2) : اعتبار ما تم التوافق عليه من عناصر ومحددات بهذا الشأن ملزماً لكافة أطراف الحوار</w:t>
      </w:r>
      <w:r w:rsidRPr="00C23B67">
        <w:rPr>
          <w:rFonts w:ascii="Simplified Arabic" w:hAnsi="Simplified Arabic" w:cs="Simplified Arabic"/>
          <w:sz w:val="28"/>
          <w:szCs w:val="28"/>
        </w:rPr>
        <w:t>..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ولما كان المستفاد من نصوص قرار مجلس الوزراء رقم (11) لسنة 2012 سالف الإشارة تحديد الأجور في جميع القطاعات ، سواء فيما يتعلق ببدل الأجور الشهرية او اليومية ، او بدل ساعة العمل الواحدة لمن يعملون بالمياومة او العمل الموسمي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وحيث ان الطاعنة كانت تعمل لدى الجهة المطعون عليها كمعلمة او مدير المدرسة التابعة للاخيرة ، وباجر شهري قدره 600 شيكل ، فقد كان من المتوجب تطبيق الفقرة (1) من المادة (1) من قرار مجلس الوزراء على الواقعة محل الدعوى ، أي كان يتوجب احتساب حقوقها على أساس الحد الأدنى للأجور ، بواقع 1450 شيكل تقريبا ، ولا يجوز تجزئة حقوقها بناء على ما ورد في الفقرتين الثانية والثالثة من المادة (1) اللتان جاءتا لتوضيح ما يتوجب تقاضيه عن بدل العمل اليومي او بدل ساعة العمل ، لا سيما وان الطاعنة تتقاضى راتبا شهريا ، فلا يغير من الامر شيئا عدد الحصص او ساعات العمل التي تقوم بها "الطاعنة" ، وبالتالي فان ما خلصت اليه المحكمة مصدرة الحكم المطعون فيه لا يتفق والقراءة الصحيحة لمؤدى قرار مجلس الوزراء ، وجانبت الصواب في ما استخلصته في حكمها في هذا الجانب تطبيقا وتفسيرا ، بما يجعل حكمها معيبا معتلا ، وبما لازمه ، وبالتالي اعتبار ما خلصت اليه محكمة الدرجة الأولى واقعا في محله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لــــــــــــــــــــذلك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lastRenderedPageBreak/>
        <w:t>نقرر قبول الطعن موضوعا ، ونقض الحكم المطعون فيه ، وحيث ان موضوع الدعوى</w:t>
      </w:r>
      <w:bookmarkStart w:id="0" w:name="_GoBack"/>
      <w:bookmarkEnd w:id="0"/>
      <w:r w:rsidRPr="00C23B67">
        <w:rPr>
          <w:rFonts w:ascii="Simplified Arabic" w:hAnsi="Simplified Arabic" w:cs="Simplified Arabic"/>
          <w:sz w:val="28"/>
          <w:szCs w:val="28"/>
          <w:rtl/>
        </w:rPr>
        <w:t xml:space="preserve"> صالح للحكم فيه ، عملا بحكم المادة 237 من قانون أصول المحاكمات المدنية والتجارية الحكم للطاعنة بما مجموعه (7650) سبعة الاف وستمائة وخمسون شيكلا ، إضافة لاتعاب المحاماة المحكوم له بها امام محكمة الدرجة الأولى</w:t>
      </w:r>
      <w:r w:rsidRPr="00C23B6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  <w:r w:rsidRPr="00C23B67">
        <w:rPr>
          <w:rFonts w:ascii="Simplified Arabic" w:hAnsi="Simplified Arabic" w:cs="Simplified Arabic"/>
          <w:sz w:val="28"/>
          <w:szCs w:val="28"/>
          <w:rtl/>
        </w:rPr>
        <w:t>حكما صدر تدقيقا باسم الشعب العربي الفلسطيني بتاريخ 22/02/ 2021</w:t>
      </w:r>
    </w:p>
    <w:p w:rsidR="00C23B67" w:rsidRPr="00C23B67" w:rsidRDefault="00C23B67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p w:rsidR="00AD288E" w:rsidRPr="00C23B67" w:rsidRDefault="00AD288E" w:rsidP="00C23B67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AD288E" w:rsidRPr="00C2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7"/>
    <w:rsid w:val="00AD288E"/>
    <w:rsid w:val="00C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6A98-D07A-4BFF-B999-7377B29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4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7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2021-03-13T18:11:00Z</dcterms:created>
  <dcterms:modified xsi:type="dcterms:W3CDTF">2021-03-13T18:11:00Z</dcterms:modified>
</cp:coreProperties>
</file>