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4D05" w:rsidRPr="00A24D05" w:rsidRDefault="00A24D05" w:rsidP="0067559C">
      <w:pPr>
        <w:bidi/>
        <w:jc w:val="center"/>
        <w:rPr>
          <w:sz w:val="28"/>
          <w:szCs w:val="28"/>
        </w:rPr>
      </w:pPr>
      <w:r w:rsidRPr="00A24D05">
        <w:rPr>
          <w:rFonts w:cs="Arial"/>
          <w:sz w:val="28"/>
          <w:szCs w:val="28"/>
          <w:rtl/>
        </w:rPr>
        <w:t>السـلطـة الوطنيـة الفلسـطينيـة</w:t>
      </w:r>
    </w:p>
    <w:p w:rsidR="00A24D05" w:rsidRPr="00A24D05" w:rsidRDefault="00A24D05" w:rsidP="0067559C">
      <w:pPr>
        <w:bidi/>
        <w:jc w:val="center"/>
        <w:rPr>
          <w:sz w:val="28"/>
          <w:szCs w:val="28"/>
        </w:rPr>
      </w:pPr>
    </w:p>
    <w:p w:rsidR="00A24D05" w:rsidRPr="00A24D05" w:rsidRDefault="00A24D05" w:rsidP="0067559C">
      <w:pPr>
        <w:bidi/>
        <w:jc w:val="center"/>
        <w:rPr>
          <w:sz w:val="28"/>
          <w:szCs w:val="28"/>
        </w:rPr>
      </w:pPr>
      <w:r w:rsidRPr="00A24D05">
        <w:rPr>
          <w:rFonts w:cs="Arial"/>
          <w:sz w:val="28"/>
          <w:szCs w:val="28"/>
          <w:rtl/>
        </w:rPr>
        <w:t>السـلطـة القضائيـة</w:t>
      </w:r>
    </w:p>
    <w:p w:rsidR="00A24D05" w:rsidRPr="00A24D05" w:rsidRDefault="00A24D05" w:rsidP="0067559C">
      <w:pPr>
        <w:bidi/>
        <w:jc w:val="center"/>
        <w:rPr>
          <w:sz w:val="28"/>
          <w:szCs w:val="28"/>
        </w:rPr>
      </w:pPr>
    </w:p>
    <w:p w:rsidR="00A24D05" w:rsidRPr="00A24D05" w:rsidRDefault="00A24D05" w:rsidP="0067559C">
      <w:pPr>
        <w:bidi/>
        <w:jc w:val="center"/>
        <w:rPr>
          <w:sz w:val="28"/>
          <w:szCs w:val="28"/>
        </w:rPr>
      </w:pPr>
      <w:r w:rsidRPr="00A24D05">
        <w:rPr>
          <w:rFonts w:cs="Arial"/>
          <w:sz w:val="28"/>
          <w:szCs w:val="28"/>
          <w:rtl/>
        </w:rPr>
        <w:t>محـكـمـة العـدل العليـا</w:t>
      </w:r>
    </w:p>
    <w:p w:rsidR="00A24D05" w:rsidRPr="00A24D05" w:rsidRDefault="00A24D05" w:rsidP="0067559C">
      <w:pPr>
        <w:bidi/>
        <w:jc w:val="center"/>
        <w:rPr>
          <w:sz w:val="28"/>
          <w:szCs w:val="28"/>
        </w:rPr>
      </w:pPr>
    </w:p>
    <w:p w:rsidR="00A24D05" w:rsidRPr="00A24D05" w:rsidRDefault="00A24D05" w:rsidP="0067559C">
      <w:pPr>
        <w:bidi/>
        <w:jc w:val="center"/>
        <w:rPr>
          <w:sz w:val="28"/>
          <w:szCs w:val="28"/>
        </w:rPr>
      </w:pPr>
      <w:r w:rsidRPr="00A24D05">
        <w:rPr>
          <w:rFonts w:cs="Arial"/>
          <w:sz w:val="28"/>
          <w:szCs w:val="28"/>
          <w:rtl/>
        </w:rPr>
        <w:t>القـــرار</w:t>
      </w:r>
    </w:p>
    <w:p w:rsidR="00A24D05" w:rsidRPr="00A24D05" w:rsidRDefault="00A24D05" w:rsidP="0067559C">
      <w:pPr>
        <w:bidi/>
        <w:jc w:val="center"/>
        <w:rPr>
          <w:sz w:val="28"/>
          <w:szCs w:val="28"/>
        </w:rPr>
      </w:pPr>
    </w:p>
    <w:p w:rsidR="00A24D05" w:rsidRPr="00A24D05" w:rsidRDefault="00A24D05" w:rsidP="0067559C">
      <w:pPr>
        <w:bidi/>
        <w:jc w:val="center"/>
        <w:rPr>
          <w:sz w:val="28"/>
          <w:szCs w:val="28"/>
        </w:rPr>
      </w:pPr>
      <w:r w:rsidRPr="00A24D05">
        <w:rPr>
          <w:rFonts w:cs="Arial"/>
          <w:sz w:val="28"/>
          <w:szCs w:val="28"/>
          <w:rtl/>
        </w:rPr>
        <w:t>الصادر عن محكمـة العدل العليا المنعقدة في رام الله المأذونة بإجراء المحاكمة وإصدار الحكم باسم الشعب العربي الفلسطيني</w:t>
      </w:r>
    </w:p>
    <w:p w:rsidR="00A24D05" w:rsidRPr="00A24D05" w:rsidRDefault="00A24D05" w:rsidP="0067559C">
      <w:pPr>
        <w:bidi/>
        <w:jc w:val="center"/>
        <w:rPr>
          <w:sz w:val="28"/>
          <w:szCs w:val="28"/>
        </w:rPr>
      </w:pPr>
    </w:p>
    <w:p w:rsidR="00A24D05" w:rsidRPr="00A24D05" w:rsidRDefault="00A24D05" w:rsidP="0067559C">
      <w:pPr>
        <w:bidi/>
        <w:rPr>
          <w:sz w:val="28"/>
          <w:szCs w:val="28"/>
        </w:rPr>
      </w:pPr>
      <w:r w:rsidRPr="00A24D05">
        <w:rPr>
          <w:rFonts w:cs="Arial"/>
          <w:sz w:val="28"/>
          <w:szCs w:val="28"/>
          <w:rtl/>
        </w:rPr>
        <w:t>الهيئـة الحاكمــة : برئاســـة الســــيد القاضــي هشـــام الحتــــو وعضويـة السـيدين القاضييـن مصطفى القاق و تيسير ابو زاهر</w:t>
      </w:r>
    </w:p>
    <w:p w:rsidR="00A24D05" w:rsidRPr="00A24D05" w:rsidRDefault="00A24D05" w:rsidP="0067559C">
      <w:pPr>
        <w:bidi/>
        <w:rPr>
          <w:sz w:val="28"/>
          <w:szCs w:val="28"/>
        </w:rPr>
      </w:pPr>
    </w:p>
    <w:p w:rsidR="00A24D05" w:rsidRPr="00A24D05" w:rsidRDefault="00A24D05" w:rsidP="0067559C">
      <w:pPr>
        <w:bidi/>
        <w:rPr>
          <w:sz w:val="28"/>
          <w:szCs w:val="28"/>
        </w:rPr>
      </w:pPr>
      <w:r w:rsidRPr="00A24D05">
        <w:rPr>
          <w:rFonts w:cs="Arial"/>
          <w:sz w:val="28"/>
          <w:szCs w:val="28"/>
          <w:rtl/>
        </w:rPr>
        <w:t>المستدعـــــية :- نهاية توفيق محمود خروب /قلقيلية</w:t>
      </w:r>
    </w:p>
    <w:p w:rsidR="00A24D05" w:rsidRPr="00A24D05" w:rsidRDefault="00A24D05" w:rsidP="0067559C">
      <w:pPr>
        <w:bidi/>
        <w:rPr>
          <w:sz w:val="28"/>
          <w:szCs w:val="28"/>
        </w:rPr>
      </w:pPr>
    </w:p>
    <w:p w:rsidR="00A24D05" w:rsidRPr="00A24D05" w:rsidRDefault="00A24D05" w:rsidP="0067559C">
      <w:pPr>
        <w:bidi/>
        <w:rPr>
          <w:sz w:val="28"/>
          <w:szCs w:val="28"/>
        </w:rPr>
      </w:pPr>
      <w:r w:rsidRPr="00A24D05">
        <w:rPr>
          <w:rFonts w:cs="Arial"/>
          <w:sz w:val="28"/>
          <w:szCs w:val="28"/>
          <w:rtl/>
        </w:rPr>
        <w:t>وكيلها المحامي عزام حلبوني / نابلس</w:t>
      </w:r>
    </w:p>
    <w:p w:rsidR="00A24D05" w:rsidRPr="00A24D05" w:rsidRDefault="00A24D05" w:rsidP="0067559C">
      <w:pPr>
        <w:bidi/>
        <w:rPr>
          <w:sz w:val="28"/>
          <w:szCs w:val="28"/>
        </w:rPr>
      </w:pPr>
    </w:p>
    <w:p w:rsidR="00A24D05" w:rsidRPr="00A24D05" w:rsidRDefault="00A24D05" w:rsidP="0067559C">
      <w:pPr>
        <w:bidi/>
        <w:rPr>
          <w:sz w:val="28"/>
          <w:szCs w:val="28"/>
        </w:rPr>
      </w:pPr>
      <w:r w:rsidRPr="00A24D05">
        <w:rPr>
          <w:rFonts w:cs="Arial"/>
          <w:sz w:val="28"/>
          <w:szCs w:val="28"/>
          <w:rtl/>
        </w:rPr>
        <w:t>المستدعى ضدهما</w:t>
      </w:r>
      <w:r w:rsidRPr="00A24D05">
        <w:rPr>
          <w:sz w:val="28"/>
          <w:szCs w:val="28"/>
        </w:rPr>
        <w:t>-</w:t>
      </w:r>
    </w:p>
    <w:p w:rsidR="00A24D05" w:rsidRPr="00A24D05" w:rsidRDefault="00A24D05" w:rsidP="0067559C">
      <w:pPr>
        <w:bidi/>
        <w:rPr>
          <w:sz w:val="28"/>
          <w:szCs w:val="28"/>
        </w:rPr>
      </w:pPr>
    </w:p>
    <w:p w:rsidR="00A24D05" w:rsidRPr="00A24D05" w:rsidRDefault="00A24D05" w:rsidP="0067559C">
      <w:pPr>
        <w:bidi/>
        <w:rPr>
          <w:sz w:val="28"/>
          <w:szCs w:val="28"/>
        </w:rPr>
      </w:pPr>
      <w:r w:rsidRPr="00A24D05">
        <w:rPr>
          <w:sz w:val="28"/>
          <w:szCs w:val="28"/>
        </w:rPr>
        <w:t xml:space="preserve">1. </w:t>
      </w:r>
      <w:r w:rsidRPr="00A24D05">
        <w:rPr>
          <w:rFonts w:cs="Arial"/>
          <w:sz w:val="28"/>
          <w:szCs w:val="28"/>
          <w:rtl/>
        </w:rPr>
        <w:t>المجلس البلدي ببلدية قلقيلية</w:t>
      </w:r>
    </w:p>
    <w:p w:rsidR="00A24D05" w:rsidRPr="00A24D05" w:rsidRDefault="00A24D05" w:rsidP="0067559C">
      <w:pPr>
        <w:bidi/>
        <w:rPr>
          <w:sz w:val="28"/>
          <w:szCs w:val="28"/>
        </w:rPr>
      </w:pPr>
    </w:p>
    <w:p w:rsidR="00A24D05" w:rsidRPr="00A24D05" w:rsidRDefault="00A24D05" w:rsidP="0067559C">
      <w:pPr>
        <w:bidi/>
        <w:rPr>
          <w:sz w:val="28"/>
          <w:szCs w:val="28"/>
        </w:rPr>
      </w:pPr>
      <w:r w:rsidRPr="00A24D05">
        <w:rPr>
          <w:sz w:val="28"/>
          <w:szCs w:val="28"/>
        </w:rPr>
        <w:t xml:space="preserve">2. </w:t>
      </w:r>
      <w:r w:rsidRPr="00A24D05">
        <w:rPr>
          <w:rFonts w:cs="Arial"/>
          <w:sz w:val="28"/>
          <w:szCs w:val="28"/>
          <w:rtl/>
        </w:rPr>
        <w:t>عثمان داود بالإضافة لوظيفته رئيس لجنة بلدية قلقيلية</w:t>
      </w:r>
    </w:p>
    <w:p w:rsidR="00A24D05" w:rsidRPr="00A24D05" w:rsidRDefault="00A24D05" w:rsidP="0067559C">
      <w:pPr>
        <w:bidi/>
        <w:rPr>
          <w:sz w:val="28"/>
          <w:szCs w:val="28"/>
        </w:rPr>
      </w:pPr>
    </w:p>
    <w:p w:rsidR="00A24D05" w:rsidRPr="00A24D05" w:rsidRDefault="00A24D05" w:rsidP="0067559C">
      <w:pPr>
        <w:bidi/>
        <w:rPr>
          <w:sz w:val="28"/>
          <w:szCs w:val="28"/>
        </w:rPr>
      </w:pPr>
      <w:r w:rsidRPr="00A24D05">
        <w:rPr>
          <w:rFonts w:cs="Arial"/>
          <w:sz w:val="28"/>
          <w:szCs w:val="28"/>
          <w:rtl/>
        </w:rPr>
        <w:t>الإجــــراءات</w:t>
      </w:r>
    </w:p>
    <w:p w:rsidR="00A24D05" w:rsidRPr="00A24D05" w:rsidRDefault="00A24D05" w:rsidP="0067559C">
      <w:pPr>
        <w:bidi/>
        <w:rPr>
          <w:sz w:val="28"/>
          <w:szCs w:val="28"/>
        </w:rPr>
      </w:pPr>
    </w:p>
    <w:p w:rsidR="00A24D05" w:rsidRPr="00A24D05" w:rsidRDefault="00A24D05" w:rsidP="0067559C">
      <w:pPr>
        <w:bidi/>
        <w:rPr>
          <w:sz w:val="28"/>
          <w:szCs w:val="28"/>
        </w:rPr>
      </w:pPr>
      <w:r w:rsidRPr="00A24D05">
        <w:rPr>
          <w:rFonts w:cs="Arial"/>
          <w:sz w:val="28"/>
          <w:szCs w:val="28"/>
          <w:rtl/>
        </w:rPr>
        <w:t>بتاريخ 27/2/2012 تقدمت المستدعية بواسطة وكيلها للطعن في القرارات التالية</w:t>
      </w:r>
      <w:r w:rsidRPr="00A24D05">
        <w:rPr>
          <w:sz w:val="28"/>
          <w:szCs w:val="28"/>
        </w:rPr>
        <w:t xml:space="preserve"> :-</w:t>
      </w:r>
    </w:p>
    <w:p w:rsidR="00A24D05" w:rsidRPr="00A24D05" w:rsidRDefault="00A24D05" w:rsidP="0067559C">
      <w:pPr>
        <w:bidi/>
        <w:rPr>
          <w:sz w:val="28"/>
          <w:szCs w:val="28"/>
        </w:rPr>
      </w:pPr>
    </w:p>
    <w:p w:rsidR="00A24D05" w:rsidRPr="00A24D05" w:rsidRDefault="00A24D05" w:rsidP="0067559C">
      <w:pPr>
        <w:bidi/>
        <w:rPr>
          <w:sz w:val="28"/>
          <w:szCs w:val="28"/>
        </w:rPr>
      </w:pPr>
      <w:r w:rsidRPr="00A24D05">
        <w:rPr>
          <w:sz w:val="28"/>
          <w:szCs w:val="28"/>
        </w:rPr>
        <w:t xml:space="preserve">1. </w:t>
      </w:r>
      <w:r w:rsidRPr="00A24D05">
        <w:rPr>
          <w:rFonts w:cs="Arial"/>
          <w:sz w:val="28"/>
          <w:szCs w:val="28"/>
          <w:rtl/>
        </w:rPr>
        <w:t>القرار الصادر عن المجلس البلدي بجلسته رقم 13 رقم 2 بتاريخ 16/1/2012</w:t>
      </w:r>
      <w:r w:rsidRPr="00A24D05">
        <w:rPr>
          <w:sz w:val="28"/>
          <w:szCs w:val="28"/>
        </w:rPr>
        <w:t>.</w:t>
      </w:r>
    </w:p>
    <w:p w:rsidR="00A24D05" w:rsidRPr="00A24D05" w:rsidRDefault="00A24D05" w:rsidP="0067559C">
      <w:pPr>
        <w:bidi/>
        <w:rPr>
          <w:sz w:val="28"/>
          <w:szCs w:val="28"/>
        </w:rPr>
      </w:pPr>
    </w:p>
    <w:p w:rsidR="00A24D05" w:rsidRPr="00A24D05" w:rsidRDefault="00A24D05" w:rsidP="0067559C">
      <w:pPr>
        <w:bidi/>
        <w:rPr>
          <w:sz w:val="28"/>
          <w:szCs w:val="28"/>
        </w:rPr>
      </w:pPr>
      <w:r w:rsidRPr="00A24D05">
        <w:rPr>
          <w:sz w:val="28"/>
          <w:szCs w:val="28"/>
        </w:rPr>
        <w:t xml:space="preserve">2. </w:t>
      </w:r>
      <w:r w:rsidRPr="00A24D05">
        <w:rPr>
          <w:rFonts w:cs="Arial"/>
          <w:sz w:val="28"/>
          <w:szCs w:val="28"/>
          <w:rtl/>
        </w:rPr>
        <w:t>القرار الصادر عن عثمان داود بصفته رئيس لجنة بلدية قلقيلية بتاريخ 17/1/2012 بموجب الكتاب رقم (ص-785) والمتضمن توقيف المستدعية نهاية توفيق محمود خروب عن العمل اعتباراً من تاريخ 31/1/2012</w:t>
      </w:r>
      <w:r w:rsidRPr="00A24D05">
        <w:rPr>
          <w:sz w:val="28"/>
          <w:szCs w:val="28"/>
        </w:rPr>
        <w:t>.</w:t>
      </w:r>
    </w:p>
    <w:p w:rsidR="00A24D05" w:rsidRPr="00A24D05" w:rsidRDefault="00A24D05" w:rsidP="0067559C">
      <w:pPr>
        <w:bidi/>
        <w:rPr>
          <w:sz w:val="28"/>
          <w:szCs w:val="28"/>
        </w:rPr>
      </w:pPr>
    </w:p>
    <w:p w:rsidR="00A24D05" w:rsidRPr="00A24D05" w:rsidRDefault="00A24D05" w:rsidP="0067559C">
      <w:pPr>
        <w:bidi/>
        <w:rPr>
          <w:sz w:val="28"/>
          <w:szCs w:val="28"/>
        </w:rPr>
      </w:pPr>
      <w:r w:rsidRPr="00A24D05">
        <w:rPr>
          <w:rFonts w:cs="Arial"/>
          <w:sz w:val="28"/>
          <w:szCs w:val="28"/>
          <w:rtl/>
        </w:rPr>
        <w:t>تستند المستدعية في طعنها الى ان القرارات المطعون فيها مخالف للقانون ومشوبة بعيب إساءة استعمال السلطة</w:t>
      </w:r>
      <w:r w:rsidRPr="00A24D05">
        <w:rPr>
          <w:sz w:val="28"/>
          <w:szCs w:val="28"/>
        </w:rPr>
        <w:t xml:space="preserve"> .</w:t>
      </w:r>
    </w:p>
    <w:p w:rsidR="00A24D05" w:rsidRPr="00A24D05" w:rsidRDefault="00A24D05" w:rsidP="0067559C">
      <w:pPr>
        <w:bidi/>
        <w:rPr>
          <w:sz w:val="28"/>
          <w:szCs w:val="28"/>
        </w:rPr>
      </w:pPr>
    </w:p>
    <w:p w:rsidR="00A24D05" w:rsidRPr="00A24D05" w:rsidRDefault="00A24D05" w:rsidP="0067559C">
      <w:pPr>
        <w:bidi/>
        <w:rPr>
          <w:sz w:val="28"/>
          <w:szCs w:val="28"/>
        </w:rPr>
      </w:pPr>
      <w:r w:rsidRPr="00A24D05">
        <w:rPr>
          <w:rFonts w:cs="Arial"/>
          <w:sz w:val="28"/>
          <w:szCs w:val="28"/>
          <w:rtl/>
        </w:rPr>
        <w:t>في جلسة 26/3/2012 كرر وكيل المستدعية لائحة الدعوى وقدم بينته ضمن حافظة مستندات المبرز س/1 وختم بينته وطلب إصدار القرار التمهيدي المتفق مع الأصول والقانون وفي ذات الجلسة أصدرت المحكمة مذكرة للمستدعى ضدهم لبيان الأسباب الموجبة لإصدار القرار المطعون فيه و/أو بيان ما يحول دون إلغاءه وفي حال المعارضة تقديم لائحة جوابية ضمن المدة القانونية</w:t>
      </w:r>
      <w:r w:rsidRPr="00A24D05">
        <w:rPr>
          <w:sz w:val="28"/>
          <w:szCs w:val="28"/>
        </w:rPr>
        <w:t xml:space="preserve"> .</w:t>
      </w:r>
    </w:p>
    <w:p w:rsidR="00A24D05" w:rsidRPr="00A24D05" w:rsidRDefault="00A24D05" w:rsidP="0067559C">
      <w:pPr>
        <w:bidi/>
        <w:rPr>
          <w:sz w:val="28"/>
          <w:szCs w:val="28"/>
        </w:rPr>
      </w:pPr>
    </w:p>
    <w:p w:rsidR="00A24D05" w:rsidRPr="00A24D05" w:rsidRDefault="00A24D05" w:rsidP="0067559C">
      <w:pPr>
        <w:bidi/>
        <w:rPr>
          <w:sz w:val="28"/>
          <w:szCs w:val="28"/>
        </w:rPr>
      </w:pPr>
      <w:r w:rsidRPr="00A24D05">
        <w:rPr>
          <w:rFonts w:cs="Arial"/>
          <w:sz w:val="28"/>
          <w:szCs w:val="28"/>
          <w:rtl/>
        </w:rPr>
        <w:t>بتاريخ 16/4/2012 قدم المستدعى ضدهما بواسطة وكيلهما المحامي انس عماوي لائحة جوابية طلب في نتيجتها رد الدعوى</w:t>
      </w:r>
      <w:r w:rsidRPr="00A24D05">
        <w:rPr>
          <w:sz w:val="28"/>
          <w:szCs w:val="28"/>
        </w:rPr>
        <w:t>.</w:t>
      </w:r>
    </w:p>
    <w:p w:rsidR="00A24D05" w:rsidRPr="00A24D05" w:rsidRDefault="00A24D05" w:rsidP="0067559C">
      <w:pPr>
        <w:bidi/>
        <w:rPr>
          <w:sz w:val="28"/>
          <w:szCs w:val="28"/>
        </w:rPr>
      </w:pPr>
    </w:p>
    <w:p w:rsidR="00A24D05" w:rsidRPr="00A24D05" w:rsidRDefault="00A24D05" w:rsidP="0067559C">
      <w:pPr>
        <w:bidi/>
        <w:rPr>
          <w:sz w:val="28"/>
          <w:szCs w:val="28"/>
        </w:rPr>
      </w:pPr>
      <w:r w:rsidRPr="00A24D05">
        <w:rPr>
          <w:rFonts w:cs="Arial"/>
          <w:sz w:val="28"/>
          <w:szCs w:val="28"/>
          <w:rtl/>
        </w:rPr>
        <w:t>في جلسة 7/5/2012 كرر وكيل المستدعى ضدهما اللائحة الجوابية وقدم بينته ضمن حافظة مستندات المبرز (د/1) وختم بينته وصرح وكيل المستدعية انه لا يرغب في تقديم بينة مفنده وقدم مرافعة خطية طلب في نتيجتها إلغاء القرار المطعون فيه كما قدم وكيل المستدعى ضدهما مرافعة خطية طلب في نتيجتها رد الدعوى بالرجوع الى لائحة الدعوى نجد انه قد جاء فيها</w:t>
      </w:r>
      <w:r w:rsidRPr="00A24D05">
        <w:rPr>
          <w:sz w:val="28"/>
          <w:szCs w:val="28"/>
        </w:rPr>
        <w:t xml:space="preserve"> :-</w:t>
      </w:r>
    </w:p>
    <w:p w:rsidR="00A24D05" w:rsidRPr="00A24D05" w:rsidRDefault="00A24D05" w:rsidP="0067559C">
      <w:pPr>
        <w:bidi/>
        <w:rPr>
          <w:sz w:val="28"/>
          <w:szCs w:val="28"/>
        </w:rPr>
      </w:pPr>
    </w:p>
    <w:p w:rsidR="00A24D05" w:rsidRPr="00A24D05" w:rsidRDefault="00A24D05" w:rsidP="0067559C">
      <w:pPr>
        <w:bidi/>
        <w:rPr>
          <w:sz w:val="28"/>
          <w:szCs w:val="28"/>
        </w:rPr>
      </w:pPr>
      <w:r w:rsidRPr="00A24D05">
        <w:rPr>
          <w:sz w:val="28"/>
          <w:szCs w:val="28"/>
        </w:rPr>
        <w:t xml:space="preserve">1. </w:t>
      </w:r>
      <w:r w:rsidRPr="00A24D05">
        <w:rPr>
          <w:rFonts w:cs="Arial"/>
          <w:sz w:val="28"/>
          <w:szCs w:val="28"/>
          <w:rtl/>
        </w:rPr>
        <w:t>المستدعية عملت ببلدية قلقيلية بتاريخ 9/5/2010 حتى تاريخ صدور القرار المطعون فيه بموجب الكتاب الصادر عن المستدعى ضده الثاني بصفته الوظيفية رقم (ش-1775) بتاريخ 15/2/2012</w:t>
      </w:r>
      <w:r w:rsidRPr="00A24D05">
        <w:rPr>
          <w:sz w:val="28"/>
          <w:szCs w:val="28"/>
        </w:rPr>
        <w:t>.</w:t>
      </w:r>
    </w:p>
    <w:p w:rsidR="00A24D05" w:rsidRPr="00A24D05" w:rsidRDefault="00A24D05" w:rsidP="0067559C">
      <w:pPr>
        <w:bidi/>
        <w:rPr>
          <w:sz w:val="28"/>
          <w:szCs w:val="28"/>
        </w:rPr>
      </w:pPr>
    </w:p>
    <w:p w:rsidR="00A24D05" w:rsidRPr="00A24D05" w:rsidRDefault="00A24D05" w:rsidP="0067559C">
      <w:pPr>
        <w:bidi/>
        <w:rPr>
          <w:sz w:val="28"/>
          <w:szCs w:val="28"/>
        </w:rPr>
      </w:pPr>
      <w:r w:rsidRPr="00A24D05">
        <w:rPr>
          <w:sz w:val="28"/>
          <w:szCs w:val="28"/>
        </w:rPr>
        <w:t xml:space="preserve">2. </w:t>
      </w:r>
      <w:r w:rsidRPr="00A24D05">
        <w:rPr>
          <w:rFonts w:cs="Arial"/>
          <w:sz w:val="28"/>
          <w:szCs w:val="28"/>
          <w:rtl/>
        </w:rPr>
        <w:t>المستدعية تم تثبيتها بتاريخ 24/11/2011 كموظفة بلدية ومنسقة لركن المرأة بموجب الكتاب الصادر عن سمير دوابشة بصفته رئيس لجنة بلدية قلقيلية السابق كتاب رقم (ص-9279</w:t>
      </w:r>
      <w:proofErr w:type="gramStart"/>
      <w:r w:rsidRPr="00A24D05">
        <w:rPr>
          <w:rFonts w:cs="Arial"/>
          <w:sz w:val="28"/>
          <w:szCs w:val="28"/>
          <w:rtl/>
        </w:rPr>
        <w:t>)</w:t>
      </w:r>
      <w:r w:rsidRPr="00A24D05">
        <w:rPr>
          <w:sz w:val="28"/>
          <w:szCs w:val="28"/>
        </w:rPr>
        <w:t xml:space="preserve"> .</w:t>
      </w:r>
      <w:proofErr w:type="gramEnd"/>
    </w:p>
    <w:p w:rsidR="00A24D05" w:rsidRPr="00A24D05" w:rsidRDefault="00A24D05" w:rsidP="0067559C">
      <w:pPr>
        <w:bidi/>
        <w:rPr>
          <w:sz w:val="28"/>
          <w:szCs w:val="28"/>
        </w:rPr>
      </w:pPr>
    </w:p>
    <w:p w:rsidR="00A24D05" w:rsidRPr="00A24D05" w:rsidRDefault="00A24D05" w:rsidP="0067559C">
      <w:pPr>
        <w:bidi/>
        <w:rPr>
          <w:sz w:val="28"/>
          <w:szCs w:val="28"/>
        </w:rPr>
      </w:pPr>
      <w:r w:rsidRPr="00A24D05">
        <w:rPr>
          <w:sz w:val="28"/>
          <w:szCs w:val="28"/>
        </w:rPr>
        <w:t xml:space="preserve">3. </w:t>
      </w:r>
      <w:r w:rsidRPr="00A24D05">
        <w:rPr>
          <w:rFonts w:cs="Arial"/>
          <w:sz w:val="28"/>
          <w:szCs w:val="28"/>
          <w:rtl/>
        </w:rPr>
        <w:t xml:space="preserve">بتاريخ 12/12/2011 قرر المجلس البلدي في قلقيلية في جلسته </w:t>
      </w:r>
      <w:proofErr w:type="gramStart"/>
      <w:r w:rsidRPr="00A24D05">
        <w:rPr>
          <w:rFonts w:cs="Arial"/>
          <w:sz w:val="28"/>
          <w:szCs w:val="28"/>
          <w:rtl/>
        </w:rPr>
        <w:t>رقم(</w:t>
      </w:r>
      <w:proofErr w:type="gramEnd"/>
      <w:r w:rsidRPr="00A24D05">
        <w:rPr>
          <w:rFonts w:cs="Arial"/>
          <w:sz w:val="28"/>
          <w:szCs w:val="28"/>
          <w:rtl/>
        </w:rPr>
        <w:t>104) قرار رقم 21 فقرة 2 اتباع ركن المرأة لقسم العلاقات العامة</w:t>
      </w:r>
      <w:r w:rsidRPr="00A24D05">
        <w:rPr>
          <w:sz w:val="28"/>
          <w:szCs w:val="28"/>
        </w:rPr>
        <w:t xml:space="preserve"> .</w:t>
      </w:r>
    </w:p>
    <w:p w:rsidR="00A24D05" w:rsidRPr="00A24D05" w:rsidRDefault="00A24D05" w:rsidP="0067559C">
      <w:pPr>
        <w:bidi/>
        <w:rPr>
          <w:sz w:val="28"/>
          <w:szCs w:val="28"/>
        </w:rPr>
      </w:pPr>
    </w:p>
    <w:p w:rsidR="00A24D05" w:rsidRPr="00A24D05" w:rsidRDefault="00A24D05" w:rsidP="0067559C">
      <w:pPr>
        <w:bidi/>
        <w:rPr>
          <w:sz w:val="28"/>
          <w:szCs w:val="28"/>
        </w:rPr>
      </w:pPr>
      <w:r w:rsidRPr="00A24D05">
        <w:rPr>
          <w:sz w:val="28"/>
          <w:szCs w:val="28"/>
        </w:rPr>
        <w:t xml:space="preserve">4. </w:t>
      </w:r>
      <w:r w:rsidRPr="00A24D05">
        <w:rPr>
          <w:rFonts w:cs="Arial"/>
          <w:sz w:val="28"/>
          <w:szCs w:val="28"/>
          <w:rtl/>
        </w:rPr>
        <w:t xml:space="preserve">بتاريخ 16/1/2012 تم الغاء قرار المجلس السابق القاضي بتثبيت المستدعية وكان ذلك بإنهاء عمل المستدعية بتاريخ 31/1/2012 دون تبرير </w:t>
      </w:r>
      <w:proofErr w:type="gramStart"/>
      <w:r w:rsidRPr="00A24D05">
        <w:rPr>
          <w:rFonts w:cs="Arial"/>
          <w:sz w:val="28"/>
          <w:szCs w:val="28"/>
          <w:rtl/>
        </w:rPr>
        <w:t>قانوني</w:t>
      </w:r>
      <w:r w:rsidRPr="00A24D05">
        <w:rPr>
          <w:sz w:val="28"/>
          <w:szCs w:val="28"/>
        </w:rPr>
        <w:t xml:space="preserve"> .</w:t>
      </w:r>
      <w:proofErr w:type="gramEnd"/>
    </w:p>
    <w:p w:rsidR="00A24D05" w:rsidRPr="00A24D05" w:rsidRDefault="00A24D05" w:rsidP="0067559C">
      <w:pPr>
        <w:bidi/>
        <w:jc w:val="center"/>
        <w:rPr>
          <w:sz w:val="28"/>
          <w:szCs w:val="28"/>
        </w:rPr>
      </w:pPr>
    </w:p>
    <w:p w:rsidR="00A24D05" w:rsidRPr="00A24D05" w:rsidRDefault="00A24D05" w:rsidP="0067559C">
      <w:pPr>
        <w:bidi/>
        <w:jc w:val="center"/>
        <w:rPr>
          <w:sz w:val="28"/>
          <w:szCs w:val="28"/>
        </w:rPr>
      </w:pPr>
      <w:r w:rsidRPr="00A24D05">
        <w:rPr>
          <w:rFonts w:cs="Arial"/>
          <w:sz w:val="28"/>
          <w:szCs w:val="28"/>
          <w:rtl/>
        </w:rPr>
        <w:t>المحكمـــــة</w:t>
      </w:r>
    </w:p>
    <w:p w:rsidR="00A24D05" w:rsidRPr="00A24D05" w:rsidRDefault="00A24D05" w:rsidP="0067559C">
      <w:pPr>
        <w:bidi/>
        <w:jc w:val="center"/>
        <w:rPr>
          <w:sz w:val="28"/>
          <w:szCs w:val="28"/>
        </w:rPr>
      </w:pPr>
    </w:p>
    <w:p w:rsidR="00A24D05" w:rsidRPr="0067559C" w:rsidRDefault="00A24D05" w:rsidP="0067559C">
      <w:pPr>
        <w:bidi/>
        <w:rPr>
          <w:color w:val="000000" w:themeColor="text1"/>
          <w:sz w:val="28"/>
          <w:szCs w:val="28"/>
        </w:rPr>
      </w:pPr>
      <w:r w:rsidRPr="00A24D05">
        <w:rPr>
          <w:rFonts w:cs="Arial"/>
          <w:sz w:val="28"/>
          <w:szCs w:val="28"/>
          <w:rtl/>
        </w:rPr>
        <w:t xml:space="preserve">بالتدقيق والمداولة و بعد الاطلاع على لائحة الدعوى واللائحة الجوابية والبينات المقدمة يتضح للمحكمة ان المستدعية نهاية توفيق محمود خروب كانت تعمل عاملة بالمياومة في بلدية قلقيلية وهذا ما أكدته المستدعية في الكتاب الموقع منها بتاريخ 21/1/2012 والموجه إلى رئيس لجنة بلدية قلقيلية والموجود ضمن حافظة المستندات (س/1) والذي جاء في البند السابع منه ( في جميع هذه المراحل بقيت على بند المياومة أسوه بما يزيد عن مائتي عامل وعامله في البلدية) وبما ان الموظف حسب تعريفه في قانون </w:t>
      </w:r>
      <w:r w:rsidRPr="0067559C">
        <w:rPr>
          <w:rFonts w:cs="Arial"/>
          <w:color w:val="000000" w:themeColor="text1"/>
          <w:sz w:val="28"/>
          <w:szCs w:val="28"/>
          <w:rtl/>
        </w:rPr>
        <w:t>الخدمة المدنية لسنة 98 بأنه الشخص المعين بقرار من جهة مختصة لشغل وظيفة مدرجة في نظام التشكيلات الوظائف المدنية على موازنة إحدى الدوائر الحكومية اياً كانت طبيعة تلك الوظيفة ومسماها وهذا يعني ان أعمال المياومة لا يعتبرون موظفين عامين كما ان نظام البلديات يعرف الموظف في البلدية ويفرق بينه وبين العامل</w:t>
      </w:r>
      <w:r w:rsidRPr="0067559C">
        <w:rPr>
          <w:color w:val="000000" w:themeColor="text1"/>
          <w:sz w:val="28"/>
          <w:szCs w:val="28"/>
        </w:rPr>
        <w:t xml:space="preserve"> .</w:t>
      </w:r>
    </w:p>
    <w:p w:rsidR="00A24D05" w:rsidRPr="0067559C" w:rsidRDefault="00A24D05" w:rsidP="0067559C">
      <w:pPr>
        <w:bidi/>
        <w:rPr>
          <w:color w:val="000000" w:themeColor="text1"/>
          <w:sz w:val="28"/>
          <w:szCs w:val="28"/>
        </w:rPr>
      </w:pPr>
    </w:p>
    <w:p w:rsidR="00A24D05" w:rsidRPr="00A24D05" w:rsidRDefault="00A24D05" w:rsidP="0067559C">
      <w:pPr>
        <w:bidi/>
        <w:rPr>
          <w:sz w:val="28"/>
          <w:szCs w:val="28"/>
        </w:rPr>
      </w:pPr>
      <w:r w:rsidRPr="0067559C">
        <w:rPr>
          <w:rFonts w:cs="Arial"/>
          <w:color w:val="000000" w:themeColor="text1"/>
          <w:sz w:val="28"/>
          <w:szCs w:val="28"/>
          <w:rtl/>
        </w:rPr>
        <w:t xml:space="preserve">وبالرجوع الى احكام المادة (10) من قرار مجلس الوزراء رقم (1) لسنة 2009 </w:t>
      </w:r>
      <w:r w:rsidRPr="00A24D05">
        <w:rPr>
          <w:rFonts w:cs="Arial"/>
          <w:sz w:val="28"/>
          <w:szCs w:val="28"/>
          <w:rtl/>
        </w:rPr>
        <w:t>بشأن نظام موظفي الهيئات المحلية نجد تنص على</w:t>
      </w:r>
      <w:r w:rsidRPr="00A24D05">
        <w:rPr>
          <w:sz w:val="28"/>
          <w:szCs w:val="28"/>
        </w:rPr>
        <w:t xml:space="preserve"> :-</w:t>
      </w:r>
    </w:p>
    <w:p w:rsidR="00A24D05" w:rsidRPr="00A24D05" w:rsidRDefault="00A24D05" w:rsidP="0067559C">
      <w:pPr>
        <w:bidi/>
        <w:rPr>
          <w:sz w:val="28"/>
          <w:szCs w:val="28"/>
        </w:rPr>
      </w:pPr>
    </w:p>
    <w:p w:rsidR="00A24D05" w:rsidRPr="00A24D05" w:rsidRDefault="00A24D05" w:rsidP="0067559C">
      <w:pPr>
        <w:bidi/>
        <w:rPr>
          <w:sz w:val="28"/>
          <w:szCs w:val="28"/>
        </w:rPr>
      </w:pPr>
      <w:r w:rsidRPr="00A24D05">
        <w:rPr>
          <w:sz w:val="28"/>
          <w:szCs w:val="28"/>
        </w:rPr>
        <w:t xml:space="preserve">1. </w:t>
      </w:r>
      <w:r w:rsidRPr="00A24D05">
        <w:rPr>
          <w:rFonts w:cs="Arial"/>
          <w:sz w:val="28"/>
          <w:szCs w:val="28"/>
          <w:rtl/>
        </w:rPr>
        <w:t xml:space="preserve">تشكل في الهيئة المحلية لجنة تسمى </w:t>
      </w:r>
      <w:proofErr w:type="gramStart"/>
      <w:r w:rsidRPr="00A24D05">
        <w:rPr>
          <w:rFonts w:cs="Arial"/>
          <w:sz w:val="28"/>
          <w:szCs w:val="28"/>
          <w:rtl/>
        </w:rPr>
        <w:t>( لجنة</w:t>
      </w:r>
      <w:proofErr w:type="gramEnd"/>
      <w:r w:rsidRPr="00A24D05">
        <w:rPr>
          <w:rFonts w:cs="Arial"/>
          <w:sz w:val="28"/>
          <w:szCs w:val="28"/>
          <w:rtl/>
        </w:rPr>
        <w:t xml:space="preserve"> شؤون الموظفين ) برئاسة الرئيس وعضوية أحد أعضاء المجلس والمدير التنفيذي للمجلس أو أحد كبار الموظفين ومسؤول القسم المختص</w:t>
      </w:r>
      <w:r w:rsidRPr="00A24D05">
        <w:rPr>
          <w:sz w:val="28"/>
          <w:szCs w:val="28"/>
        </w:rPr>
        <w:t xml:space="preserve"> .</w:t>
      </w:r>
    </w:p>
    <w:p w:rsidR="00A24D05" w:rsidRPr="00A24D05" w:rsidRDefault="00A24D05" w:rsidP="0067559C">
      <w:pPr>
        <w:bidi/>
        <w:rPr>
          <w:sz w:val="28"/>
          <w:szCs w:val="28"/>
        </w:rPr>
      </w:pPr>
    </w:p>
    <w:p w:rsidR="00A24D05" w:rsidRPr="00A24D05" w:rsidRDefault="00A24D05" w:rsidP="0067559C">
      <w:pPr>
        <w:bidi/>
        <w:rPr>
          <w:sz w:val="28"/>
          <w:szCs w:val="28"/>
        </w:rPr>
      </w:pPr>
      <w:r w:rsidRPr="00A24D05">
        <w:rPr>
          <w:sz w:val="28"/>
          <w:szCs w:val="28"/>
        </w:rPr>
        <w:t xml:space="preserve">2. </w:t>
      </w:r>
      <w:r w:rsidRPr="00A24D05">
        <w:rPr>
          <w:rFonts w:cs="Arial"/>
          <w:sz w:val="28"/>
          <w:szCs w:val="28"/>
          <w:rtl/>
        </w:rPr>
        <w:t xml:space="preserve">تتولى اللجنة المهام والصلاحيات التالية وترفع تنسيباتها بشأنها إلى </w:t>
      </w:r>
      <w:proofErr w:type="gramStart"/>
      <w:r w:rsidRPr="00A24D05">
        <w:rPr>
          <w:rFonts w:cs="Arial"/>
          <w:sz w:val="28"/>
          <w:szCs w:val="28"/>
          <w:rtl/>
        </w:rPr>
        <w:t>المجلس</w:t>
      </w:r>
      <w:r w:rsidRPr="00A24D05">
        <w:rPr>
          <w:sz w:val="28"/>
          <w:szCs w:val="28"/>
        </w:rPr>
        <w:t xml:space="preserve"> :</w:t>
      </w:r>
      <w:proofErr w:type="gramEnd"/>
    </w:p>
    <w:p w:rsidR="00A24D05" w:rsidRPr="00A24D05" w:rsidRDefault="00A24D05" w:rsidP="0067559C">
      <w:pPr>
        <w:bidi/>
        <w:rPr>
          <w:sz w:val="28"/>
          <w:szCs w:val="28"/>
        </w:rPr>
      </w:pPr>
    </w:p>
    <w:p w:rsidR="00A24D05" w:rsidRPr="00A24D05" w:rsidRDefault="00A24D05" w:rsidP="0067559C">
      <w:pPr>
        <w:bidi/>
        <w:rPr>
          <w:sz w:val="28"/>
          <w:szCs w:val="28"/>
        </w:rPr>
      </w:pPr>
      <w:r w:rsidRPr="00A24D05">
        <w:rPr>
          <w:rFonts w:cs="Arial"/>
          <w:sz w:val="28"/>
          <w:szCs w:val="28"/>
          <w:rtl/>
        </w:rPr>
        <w:t>أ‌- تعيين الموظفين وتعديل أوضاعهم بما في ذلك الموظفين بعقود</w:t>
      </w:r>
      <w:r w:rsidRPr="00A24D05">
        <w:rPr>
          <w:sz w:val="28"/>
          <w:szCs w:val="28"/>
        </w:rPr>
        <w:t xml:space="preserve"> .</w:t>
      </w:r>
    </w:p>
    <w:p w:rsidR="00A24D05" w:rsidRPr="00A24D05" w:rsidRDefault="00A24D05" w:rsidP="0067559C">
      <w:pPr>
        <w:bidi/>
        <w:rPr>
          <w:sz w:val="28"/>
          <w:szCs w:val="28"/>
        </w:rPr>
      </w:pPr>
    </w:p>
    <w:p w:rsidR="00A24D05" w:rsidRPr="00A24D05" w:rsidRDefault="00A24D05" w:rsidP="0067559C">
      <w:pPr>
        <w:bidi/>
        <w:rPr>
          <w:sz w:val="28"/>
          <w:szCs w:val="28"/>
        </w:rPr>
      </w:pPr>
      <w:r w:rsidRPr="00A24D05">
        <w:rPr>
          <w:rFonts w:cs="Arial"/>
          <w:sz w:val="28"/>
          <w:szCs w:val="28"/>
          <w:rtl/>
        </w:rPr>
        <w:t>ب‌- ترفيع موظفي الهيئة المحلية من درجة إلى درجة أعلى</w:t>
      </w:r>
      <w:r w:rsidRPr="00A24D05">
        <w:rPr>
          <w:sz w:val="28"/>
          <w:szCs w:val="28"/>
        </w:rPr>
        <w:t xml:space="preserve"> .</w:t>
      </w:r>
    </w:p>
    <w:p w:rsidR="00A24D05" w:rsidRPr="00A24D05" w:rsidRDefault="00A24D05" w:rsidP="0067559C">
      <w:pPr>
        <w:bidi/>
        <w:rPr>
          <w:sz w:val="28"/>
          <w:szCs w:val="28"/>
        </w:rPr>
      </w:pPr>
    </w:p>
    <w:p w:rsidR="00A24D05" w:rsidRPr="00A24D05" w:rsidRDefault="00A24D05" w:rsidP="0067559C">
      <w:pPr>
        <w:bidi/>
        <w:rPr>
          <w:sz w:val="28"/>
          <w:szCs w:val="28"/>
        </w:rPr>
      </w:pPr>
      <w:r w:rsidRPr="00A24D05">
        <w:rPr>
          <w:rFonts w:cs="Arial"/>
          <w:sz w:val="28"/>
          <w:szCs w:val="28"/>
          <w:rtl/>
        </w:rPr>
        <w:t>ج- ايفاد الموظفين للبعثات والدورات ودراسة الاحتياجات التدريبية لموظفي الهيئة المحلية لرفع مستوى الأداء وتحسين ونوعية العمل</w:t>
      </w:r>
      <w:r w:rsidRPr="00A24D05">
        <w:rPr>
          <w:sz w:val="28"/>
          <w:szCs w:val="28"/>
        </w:rPr>
        <w:t xml:space="preserve"> .</w:t>
      </w:r>
    </w:p>
    <w:p w:rsidR="00A24D05" w:rsidRPr="00A24D05" w:rsidRDefault="00A24D05" w:rsidP="0067559C">
      <w:pPr>
        <w:bidi/>
        <w:rPr>
          <w:sz w:val="28"/>
          <w:szCs w:val="28"/>
        </w:rPr>
      </w:pPr>
    </w:p>
    <w:p w:rsidR="00A24D05" w:rsidRPr="00A24D05" w:rsidRDefault="00A24D05" w:rsidP="0067559C">
      <w:pPr>
        <w:bidi/>
        <w:rPr>
          <w:sz w:val="28"/>
          <w:szCs w:val="28"/>
        </w:rPr>
      </w:pPr>
      <w:r w:rsidRPr="00A24D05">
        <w:rPr>
          <w:rFonts w:cs="Arial"/>
          <w:sz w:val="28"/>
          <w:szCs w:val="28"/>
          <w:rtl/>
        </w:rPr>
        <w:t>د‌- إجراء الامتحانات التنافسية والمقابلات الشخصية للمرشحين للتعيين</w:t>
      </w:r>
      <w:r w:rsidRPr="00A24D05">
        <w:rPr>
          <w:sz w:val="28"/>
          <w:szCs w:val="28"/>
        </w:rPr>
        <w:t>.</w:t>
      </w:r>
    </w:p>
    <w:p w:rsidR="00A24D05" w:rsidRPr="00A24D05" w:rsidRDefault="00A24D05" w:rsidP="0067559C">
      <w:pPr>
        <w:bidi/>
        <w:rPr>
          <w:sz w:val="28"/>
          <w:szCs w:val="28"/>
        </w:rPr>
      </w:pPr>
    </w:p>
    <w:p w:rsidR="00A24D05" w:rsidRPr="00A24D05" w:rsidRDefault="00A24D05" w:rsidP="0067559C">
      <w:pPr>
        <w:bidi/>
        <w:rPr>
          <w:sz w:val="28"/>
          <w:szCs w:val="28"/>
        </w:rPr>
      </w:pPr>
      <w:r w:rsidRPr="00A24D05">
        <w:rPr>
          <w:rFonts w:cs="Arial"/>
          <w:sz w:val="28"/>
          <w:szCs w:val="28"/>
          <w:rtl/>
        </w:rPr>
        <w:t>هـ- أي مهام أو صلاحيات أخرى ورد النص عليها في هذا النظام</w:t>
      </w:r>
      <w:r w:rsidRPr="00A24D05">
        <w:rPr>
          <w:sz w:val="28"/>
          <w:szCs w:val="28"/>
        </w:rPr>
        <w:t>.</w:t>
      </w:r>
    </w:p>
    <w:p w:rsidR="00A24D05" w:rsidRPr="00A24D05" w:rsidRDefault="00A24D05" w:rsidP="0067559C">
      <w:pPr>
        <w:bidi/>
        <w:rPr>
          <w:sz w:val="28"/>
          <w:szCs w:val="28"/>
        </w:rPr>
      </w:pPr>
    </w:p>
    <w:p w:rsidR="00A24D05" w:rsidRPr="00A24D05" w:rsidRDefault="00A24D05" w:rsidP="0067559C">
      <w:pPr>
        <w:bidi/>
        <w:rPr>
          <w:sz w:val="28"/>
          <w:szCs w:val="28"/>
        </w:rPr>
      </w:pPr>
      <w:r w:rsidRPr="00A24D05">
        <w:rPr>
          <w:sz w:val="28"/>
          <w:szCs w:val="28"/>
        </w:rPr>
        <w:t xml:space="preserve">3. </w:t>
      </w:r>
      <w:r w:rsidRPr="00A24D05">
        <w:rPr>
          <w:rFonts w:cs="Arial"/>
          <w:sz w:val="28"/>
          <w:szCs w:val="28"/>
          <w:rtl/>
        </w:rPr>
        <w:t>تجتمع اللجنة بدعوة من رئيسها كلما دعت الحاجة ويكون اجتماعها قانونياً بحضور جميع الأعضاء وتتخذ قراراتها بموافقة ثلاثة أعضاء وفي حال تساوت الأصوات يرجح الجانب الذي فيه الرئيس</w:t>
      </w:r>
      <w:r w:rsidRPr="00A24D05">
        <w:rPr>
          <w:sz w:val="28"/>
          <w:szCs w:val="28"/>
        </w:rPr>
        <w:t>.</w:t>
      </w:r>
    </w:p>
    <w:p w:rsidR="00A24D05" w:rsidRPr="00A24D05" w:rsidRDefault="00A24D05" w:rsidP="0067559C">
      <w:pPr>
        <w:bidi/>
        <w:rPr>
          <w:sz w:val="28"/>
          <w:szCs w:val="28"/>
        </w:rPr>
      </w:pPr>
    </w:p>
    <w:p w:rsidR="00A24D05" w:rsidRPr="00A24D05" w:rsidRDefault="00A24D05" w:rsidP="0067559C">
      <w:pPr>
        <w:bidi/>
        <w:rPr>
          <w:sz w:val="28"/>
          <w:szCs w:val="28"/>
        </w:rPr>
      </w:pPr>
      <w:r w:rsidRPr="00A24D05">
        <w:rPr>
          <w:rFonts w:cs="Arial"/>
          <w:sz w:val="28"/>
          <w:szCs w:val="28"/>
          <w:rtl/>
        </w:rPr>
        <w:t>كما تنص المادة</w:t>
      </w:r>
      <w:r w:rsidRPr="00A24D05">
        <w:rPr>
          <w:sz w:val="28"/>
          <w:szCs w:val="28"/>
        </w:rPr>
        <w:t xml:space="preserve"> (11) :</w:t>
      </w:r>
    </w:p>
    <w:p w:rsidR="00A24D05" w:rsidRPr="00A24D05" w:rsidRDefault="00A24D05" w:rsidP="0067559C">
      <w:pPr>
        <w:bidi/>
        <w:rPr>
          <w:sz w:val="28"/>
          <w:szCs w:val="28"/>
        </w:rPr>
      </w:pPr>
    </w:p>
    <w:p w:rsidR="00A24D05" w:rsidRPr="00A24D05" w:rsidRDefault="00A24D05" w:rsidP="0067559C">
      <w:pPr>
        <w:bidi/>
        <w:rPr>
          <w:sz w:val="28"/>
          <w:szCs w:val="28"/>
        </w:rPr>
      </w:pPr>
      <w:r w:rsidRPr="00A24D05">
        <w:rPr>
          <w:sz w:val="28"/>
          <w:szCs w:val="28"/>
        </w:rPr>
        <w:t xml:space="preserve">1- </w:t>
      </w:r>
      <w:r w:rsidRPr="00A24D05">
        <w:rPr>
          <w:rFonts w:cs="Arial"/>
          <w:sz w:val="28"/>
          <w:szCs w:val="28"/>
          <w:rtl/>
        </w:rPr>
        <w:t xml:space="preserve">يتم التعيين في وظائف الهيئة المحلية وفق الاحتياجات التي تم إقرارها في جدول تشكيلات الوظائف الذي يصادق عليه الوزير بناء على تنسيب </w:t>
      </w:r>
      <w:proofErr w:type="gramStart"/>
      <w:r w:rsidRPr="00A24D05">
        <w:rPr>
          <w:rFonts w:cs="Arial"/>
          <w:sz w:val="28"/>
          <w:szCs w:val="28"/>
          <w:rtl/>
        </w:rPr>
        <w:t>المجلس</w:t>
      </w:r>
      <w:r w:rsidRPr="00A24D05">
        <w:rPr>
          <w:sz w:val="28"/>
          <w:szCs w:val="28"/>
        </w:rPr>
        <w:t xml:space="preserve"> .</w:t>
      </w:r>
      <w:proofErr w:type="gramEnd"/>
    </w:p>
    <w:p w:rsidR="00A24D05" w:rsidRPr="00A24D05" w:rsidRDefault="00A24D05" w:rsidP="0067559C">
      <w:pPr>
        <w:bidi/>
        <w:rPr>
          <w:sz w:val="28"/>
          <w:szCs w:val="28"/>
        </w:rPr>
      </w:pPr>
    </w:p>
    <w:p w:rsidR="00A24D05" w:rsidRPr="00A24D05" w:rsidRDefault="00A24D05" w:rsidP="0067559C">
      <w:pPr>
        <w:bidi/>
        <w:rPr>
          <w:sz w:val="28"/>
          <w:szCs w:val="28"/>
        </w:rPr>
      </w:pPr>
      <w:r w:rsidRPr="00A24D05">
        <w:rPr>
          <w:sz w:val="28"/>
          <w:szCs w:val="28"/>
        </w:rPr>
        <w:t xml:space="preserve">2- </w:t>
      </w:r>
      <w:r w:rsidRPr="00A24D05">
        <w:rPr>
          <w:rFonts w:cs="Arial"/>
          <w:sz w:val="28"/>
          <w:szCs w:val="28"/>
          <w:rtl/>
        </w:rPr>
        <w:t xml:space="preserve">لا يجوز التعيين أو الترفيع إلا إلى وظيفة </w:t>
      </w:r>
      <w:proofErr w:type="gramStart"/>
      <w:r w:rsidRPr="00A24D05">
        <w:rPr>
          <w:rFonts w:cs="Arial"/>
          <w:sz w:val="28"/>
          <w:szCs w:val="28"/>
          <w:rtl/>
        </w:rPr>
        <w:t>شاغرة</w:t>
      </w:r>
      <w:r w:rsidRPr="00A24D05">
        <w:rPr>
          <w:sz w:val="28"/>
          <w:szCs w:val="28"/>
        </w:rPr>
        <w:t xml:space="preserve"> .</w:t>
      </w:r>
      <w:proofErr w:type="gramEnd"/>
    </w:p>
    <w:p w:rsidR="00A24D05" w:rsidRPr="00A24D05" w:rsidRDefault="00A24D05" w:rsidP="0067559C">
      <w:pPr>
        <w:bidi/>
        <w:rPr>
          <w:sz w:val="28"/>
          <w:szCs w:val="28"/>
        </w:rPr>
      </w:pPr>
    </w:p>
    <w:p w:rsidR="00A24D05" w:rsidRPr="00A24D05" w:rsidRDefault="00A24D05" w:rsidP="0067559C">
      <w:pPr>
        <w:bidi/>
        <w:rPr>
          <w:sz w:val="28"/>
          <w:szCs w:val="28"/>
        </w:rPr>
      </w:pPr>
      <w:r w:rsidRPr="00A24D05">
        <w:rPr>
          <w:rFonts w:cs="Arial"/>
          <w:sz w:val="28"/>
          <w:szCs w:val="28"/>
          <w:rtl/>
        </w:rPr>
        <w:t>وتنص المادة (12) من ذات القرار</w:t>
      </w:r>
      <w:r w:rsidRPr="00A24D05">
        <w:rPr>
          <w:sz w:val="28"/>
          <w:szCs w:val="28"/>
        </w:rPr>
        <w:t xml:space="preserve"> :-</w:t>
      </w:r>
    </w:p>
    <w:p w:rsidR="00A24D05" w:rsidRPr="00A24D05" w:rsidRDefault="00A24D05" w:rsidP="0067559C">
      <w:pPr>
        <w:bidi/>
        <w:rPr>
          <w:sz w:val="28"/>
          <w:szCs w:val="28"/>
        </w:rPr>
      </w:pPr>
    </w:p>
    <w:p w:rsidR="00A24D05" w:rsidRPr="00A24D05" w:rsidRDefault="00A24D05" w:rsidP="0067559C">
      <w:pPr>
        <w:bidi/>
        <w:rPr>
          <w:sz w:val="28"/>
          <w:szCs w:val="28"/>
        </w:rPr>
      </w:pPr>
      <w:r w:rsidRPr="00A24D05">
        <w:rPr>
          <w:rFonts w:cs="Arial"/>
          <w:sz w:val="28"/>
          <w:szCs w:val="28"/>
          <w:rtl/>
        </w:rPr>
        <w:t>يتم تعيين الموظفين بقرار من المجلس بناءً على تنسيب اللجنة ويخضع القرار لمصادقة الوزير</w:t>
      </w:r>
      <w:r w:rsidRPr="00A24D05">
        <w:rPr>
          <w:sz w:val="28"/>
          <w:szCs w:val="28"/>
        </w:rPr>
        <w:t xml:space="preserve"> .</w:t>
      </w:r>
    </w:p>
    <w:p w:rsidR="00A24D05" w:rsidRPr="00A24D05" w:rsidRDefault="00A24D05" w:rsidP="0067559C">
      <w:pPr>
        <w:bidi/>
        <w:rPr>
          <w:sz w:val="28"/>
          <w:szCs w:val="28"/>
        </w:rPr>
      </w:pPr>
    </w:p>
    <w:p w:rsidR="00A24D05" w:rsidRPr="00A24D05" w:rsidRDefault="00A24D05" w:rsidP="0067559C">
      <w:pPr>
        <w:bidi/>
        <w:rPr>
          <w:sz w:val="28"/>
          <w:szCs w:val="28"/>
        </w:rPr>
      </w:pPr>
      <w:r w:rsidRPr="00A24D05">
        <w:rPr>
          <w:rFonts w:cs="Arial"/>
          <w:sz w:val="28"/>
          <w:szCs w:val="28"/>
          <w:rtl/>
        </w:rPr>
        <w:t>وحيث انه لا يوجد في ملف الدعوى ما يشير الى ان المستدعية قد تم المصادقة على تعينها موظفة في بلدية قلقيلية كما تقضي به المواد المذكورة أعلاه فان المحكمة تجد ان ما تستند إليه المستدعية في دعواها غير وارد</w:t>
      </w:r>
      <w:r w:rsidRPr="00A24D05">
        <w:rPr>
          <w:sz w:val="28"/>
          <w:szCs w:val="28"/>
        </w:rPr>
        <w:t xml:space="preserve"> .</w:t>
      </w:r>
    </w:p>
    <w:p w:rsidR="00A24D05" w:rsidRPr="00A24D05" w:rsidRDefault="00A24D05" w:rsidP="0067559C">
      <w:pPr>
        <w:bidi/>
        <w:rPr>
          <w:sz w:val="28"/>
          <w:szCs w:val="28"/>
        </w:rPr>
      </w:pPr>
    </w:p>
    <w:p w:rsidR="00A24D05" w:rsidRPr="00A24D05" w:rsidRDefault="00A24D05" w:rsidP="0067559C">
      <w:pPr>
        <w:bidi/>
        <w:jc w:val="center"/>
        <w:rPr>
          <w:sz w:val="28"/>
          <w:szCs w:val="28"/>
        </w:rPr>
      </w:pPr>
      <w:r w:rsidRPr="00A24D05">
        <w:rPr>
          <w:rFonts w:cs="Arial"/>
          <w:sz w:val="28"/>
          <w:szCs w:val="28"/>
          <w:rtl/>
        </w:rPr>
        <w:t>لهذه الأسـبــاب</w:t>
      </w:r>
      <w:bookmarkStart w:id="0" w:name="_GoBack"/>
      <w:bookmarkEnd w:id="0"/>
    </w:p>
    <w:p w:rsidR="00A24D05" w:rsidRPr="00A24D05" w:rsidRDefault="00A24D05" w:rsidP="0067559C">
      <w:pPr>
        <w:bidi/>
        <w:jc w:val="center"/>
        <w:rPr>
          <w:sz w:val="28"/>
          <w:szCs w:val="28"/>
        </w:rPr>
      </w:pPr>
    </w:p>
    <w:p w:rsidR="00A24D05" w:rsidRPr="00A24D05" w:rsidRDefault="00A24D05" w:rsidP="0067559C">
      <w:pPr>
        <w:bidi/>
        <w:jc w:val="center"/>
        <w:rPr>
          <w:sz w:val="28"/>
          <w:szCs w:val="28"/>
        </w:rPr>
      </w:pPr>
      <w:r w:rsidRPr="00A24D05">
        <w:rPr>
          <w:rFonts w:cs="Arial"/>
          <w:sz w:val="28"/>
          <w:szCs w:val="28"/>
          <w:rtl/>
        </w:rPr>
        <w:t>تقرر المحكمة رد الدعوى</w:t>
      </w:r>
      <w:r w:rsidRPr="00A24D05">
        <w:rPr>
          <w:sz w:val="28"/>
          <w:szCs w:val="28"/>
        </w:rPr>
        <w:t>.</w:t>
      </w:r>
    </w:p>
    <w:p w:rsidR="00A24D05" w:rsidRPr="00A24D05" w:rsidRDefault="00A24D05" w:rsidP="0067559C">
      <w:pPr>
        <w:bidi/>
        <w:jc w:val="center"/>
        <w:rPr>
          <w:sz w:val="28"/>
          <w:szCs w:val="28"/>
        </w:rPr>
      </w:pPr>
    </w:p>
    <w:p w:rsidR="00A24D05" w:rsidRPr="00A24D05" w:rsidRDefault="00A24D05" w:rsidP="0067559C">
      <w:pPr>
        <w:bidi/>
        <w:jc w:val="center"/>
        <w:rPr>
          <w:sz w:val="28"/>
          <w:szCs w:val="28"/>
        </w:rPr>
      </w:pPr>
      <w:r w:rsidRPr="00A24D05">
        <w:rPr>
          <w:rFonts w:cs="Arial"/>
          <w:sz w:val="28"/>
          <w:szCs w:val="28"/>
          <w:rtl/>
        </w:rPr>
        <w:t>الكاتب-دقق: الرئيــس</w:t>
      </w:r>
    </w:p>
    <w:p w:rsidR="00A24D05" w:rsidRPr="00A24D05" w:rsidRDefault="00A24D05" w:rsidP="0067559C">
      <w:pPr>
        <w:bidi/>
        <w:jc w:val="center"/>
        <w:rPr>
          <w:sz w:val="28"/>
          <w:szCs w:val="28"/>
        </w:rPr>
      </w:pPr>
    </w:p>
    <w:p w:rsidR="00A24D05" w:rsidRPr="00A24D05" w:rsidRDefault="00A24D05" w:rsidP="0067559C">
      <w:pPr>
        <w:bidi/>
        <w:jc w:val="center"/>
        <w:rPr>
          <w:sz w:val="28"/>
          <w:szCs w:val="28"/>
        </w:rPr>
      </w:pPr>
      <w:r w:rsidRPr="00A24D05">
        <w:rPr>
          <w:rFonts w:cs="Arial"/>
          <w:sz w:val="28"/>
          <w:szCs w:val="28"/>
          <w:rtl/>
        </w:rPr>
        <w:t>م.ع</w:t>
      </w:r>
    </w:p>
    <w:p w:rsidR="00A24D05" w:rsidRPr="00A24D05" w:rsidRDefault="00A24D05" w:rsidP="0067559C">
      <w:pPr>
        <w:bidi/>
        <w:rPr>
          <w:sz w:val="28"/>
          <w:szCs w:val="28"/>
        </w:rPr>
      </w:pPr>
    </w:p>
    <w:p w:rsidR="00A24D05" w:rsidRPr="00A24D05" w:rsidRDefault="00A24D05" w:rsidP="0067559C">
      <w:pPr>
        <w:bidi/>
        <w:jc w:val="center"/>
        <w:rPr>
          <w:sz w:val="28"/>
          <w:szCs w:val="28"/>
        </w:rPr>
      </w:pPr>
      <w:r w:rsidRPr="00A24D05">
        <w:rPr>
          <w:sz w:val="28"/>
          <w:szCs w:val="28"/>
        </w:rPr>
        <w:t>.</w:t>
      </w:r>
    </w:p>
    <w:p w:rsidR="00A24D05" w:rsidRPr="00A24D05" w:rsidRDefault="00A24D05" w:rsidP="0067559C">
      <w:pPr>
        <w:bidi/>
        <w:jc w:val="center"/>
        <w:rPr>
          <w:sz w:val="28"/>
          <w:szCs w:val="28"/>
        </w:rPr>
      </w:pPr>
    </w:p>
    <w:p w:rsidR="00A24D05" w:rsidRPr="00A24D05" w:rsidRDefault="00A24D05" w:rsidP="0067559C">
      <w:pPr>
        <w:bidi/>
        <w:jc w:val="center"/>
        <w:rPr>
          <w:sz w:val="28"/>
          <w:szCs w:val="28"/>
        </w:rPr>
      </w:pPr>
      <w:r w:rsidRPr="00A24D05">
        <w:rPr>
          <w:rFonts w:cs="Arial"/>
          <w:sz w:val="28"/>
          <w:szCs w:val="28"/>
          <w:rtl/>
        </w:rPr>
        <w:t>الكاتب-دقق: الرئيــس</w:t>
      </w:r>
    </w:p>
    <w:p w:rsidR="00A24D05" w:rsidRPr="00A24D05" w:rsidRDefault="00A24D05" w:rsidP="0067559C">
      <w:pPr>
        <w:bidi/>
        <w:jc w:val="center"/>
        <w:rPr>
          <w:sz w:val="28"/>
          <w:szCs w:val="28"/>
        </w:rPr>
      </w:pPr>
    </w:p>
    <w:p w:rsidR="00A24D05" w:rsidRPr="00A24D05" w:rsidRDefault="00A24D05" w:rsidP="0067559C">
      <w:pPr>
        <w:bidi/>
        <w:jc w:val="center"/>
        <w:rPr>
          <w:sz w:val="28"/>
          <w:szCs w:val="28"/>
        </w:rPr>
      </w:pPr>
      <w:r w:rsidRPr="00A24D05">
        <w:rPr>
          <w:rFonts w:cs="Arial"/>
          <w:sz w:val="28"/>
          <w:szCs w:val="28"/>
          <w:rtl/>
        </w:rPr>
        <w:t>م.ع</w:t>
      </w:r>
    </w:p>
    <w:p w:rsidR="00A24D05" w:rsidRPr="00A24D05" w:rsidRDefault="00A24D05" w:rsidP="0067559C">
      <w:pPr>
        <w:bidi/>
        <w:jc w:val="center"/>
        <w:rPr>
          <w:sz w:val="28"/>
          <w:szCs w:val="28"/>
        </w:rPr>
      </w:pPr>
    </w:p>
    <w:p w:rsidR="00A24D05" w:rsidRPr="00A24D05" w:rsidRDefault="00A24D05" w:rsidP="0067559C">
      <w:pPr>
        <w:bidi/>
        <w:jc w:val="center"/>
        <w:rPr>
          <w:sz w:val="28"/>
          <w:szCs w:val="28"/>
        </w:rPr>
      </w:pPr>
      <w:r w:rsidRPr="00A24D05">
        <w:rPr>
          <w:rFonts w:cs="Arial"/>
          <w:sz w:val="28"/>
          <w:szCs w:val="28"/>
          <w:rtl/>
        </w:rPr>
        <w:t>قـراراً صدر وتلي علناً باسم الشعب العربي الفلسطيني وأفهـم بتـاريخ 28/11/2012</w:t>
      </w:r>
    </w:p>
    <w:p w:rsidR="004319DA" w:rsidRPr="00A24D05" w:rsidRDefault="004319DA" w:rsidP="0067559C">
      <w:pPr>
        <w:bidi/>
        <w:jc w:val="center"/>
        <w:rPr>
          <w:sz w:val="28"/>
          <w:szCs w:val="28"/>
        </w:rPr>
      </w:pPr>
    </w:p>
    <w:sectPr w:rsidR="004319DA" w:rsidRPr="00A24D0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4D05"/>
    <w:rsid w:val="004319DA"/>
    <w:rsid w:val="0067559C"/>
    <w:rsid w:val="0077728A"/>
    <w:rsid w:val="00A24D0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49244E-6233-47F5-A996-3678A62BD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098171">
      <w:bodyDiv w:val="1"/>
      <w:marLeft w:val="0"/>
      <w:marRight w:val="0"/>
      <w:marTop w:val="0"/>
      <w:marBottom w:val="0"/>
      <w:divBdr>
        <w:top w:val="none" w:sz="0" w:space="0" w:color="auto"/>
        <w:left w:val="none" w:sz="0" w:space="0" w:color="auto"/>
        <w:bottom w:val="none" w:sz="0" w:space="0" w:color="auto"/>
        <w:right w:val="none" w:sz="0" w:space="0" w:color="auto"/>
      </w:divBdr>
      <w:divsChild>
        <w:div w:id="1782068369">
          <w:marLeft w:val="-225"/>
          <w:marRight w:val="-225"/>
          <w:marTop w:val="0"/>
          <w:marBottom w:val="0"/>
          <w:divBdr>
            <w:top w:val="none" w:sz="0" w:space="0" w:color="auto"/>
            <w:left w:val="none" w:sz="0" w:space="0" w:color="auto"/>
            <w:bottom w:val="none" w:sz="0" w:space="0" w:color="auto"/>
            <w:right w:val="none" w:sz="0" w:space="0" w:color="auto"/>
          </w:divBdr>
          <w:divsChild>
            <w:div w:id="1797989194">
              <w:marLeft w:val="0"/>
              <w:marRight w:val="0"/>
              <w:marTop w:val="0"/>
              <w:marBottom w:val="0"/>
              <w:divBdr>
                <w:top w:val="none" w:sz="0" w:space="0" w:color="auto"/>
                <w:left w:val="none" w:sz="0" w:space="0" w:color="auto"/>
                <w:bottom w:val="none" w:sz="0" w:space="0" w:color="auto"/>
                <w:right w:val="none" w:sz="0" w:space="0" w:color="auto"/>
              </w:divBdr>
              <w:divsChild>
                <w:div w:id="2006741209">
                  <w:marLeft w:val="0"/>
                  <w:marRight w:val="0"/>
                  <w:marTop w:val="0"/>
                  <w:marBottom w:val="0"/>
                  <w:divBdr>
                    <w:top w:val="none" w:sz="0" w:space="0" w:color="auto"/>
                    <w:left w:val="none" w:sz="0" w:space="0" w:color="auto"/>
                    <w:bottom w:val="single" w:sz="6" w:space="8" w:color="CCCCCC"/>
                    <w:right w:val="none" w:sz="0" w:space="0" w:color="auto"/>
                  </w:divBdr>
                </w:div>
              </w:divsChild>
            </w:div>
          </w:divsChild>
        </w:div>
        <w:div w:id="1828741828">
          <w:marLeft w:val="-225"/>
          <w:marRight w:val="-225"/>
          <w:marTop w:val="0"/>
          <w:marBottom w:val="0"/>
          <w:divBdr>
            <w:top w:val="none" w:sz="0" w:space="0" w:color="auto"/>
            <w:left w:val="none" w:sz="0" w:space="0" w:color="auto"/>
            <w:bottom w:val="none" w:sz="0" w:space="0" w:color="auto"/>
            <w:right w:val="none" w:sz="0" w:space="0" w:color="auto"/>
          </w:divBdr>
          <w:divsChild>
            <w:div w:id="73744698">
              <w:marLeft w:val="0"/>
              <w:marRight w:val="0"/>
              <w:marTop w:val="0"/>
              <w:marBottom w:val="0"/>
              <w:divBdr>
                <w:top w:val="none" w:sz="0" w:space="0" w:color="auto"/>
                <w:left w:val="none" w:sz="0" w:space="0" w:color="auto"/>
                <w:bottom w:val="none" w:sz="0" w:space="0" w:color="auto"/>
                <w:right w:val="none" w:sz="0" w:space="0" w:color="auto"/>
              </w:divBdr>
              <w:divsChild>
                <w:div w:id="949899370">
                  <w:marLeft w:val="0"/>
                  <w:marRight w:val="0"/>
                  <w:marTop w:val="0"/>
                  <w:marBottom w:val="60"/>
                  <w:divBdr>
                    <w:top w:val="none" w:sz="0" w:space="0" w:color="auto"/>
                    <w:left w:val="none" w:sz="0" w:space="0" w:color="auto"/>
                    <w:bottom w:val="single" w:sz="6" w:space="2" w:color="CCCCCC"/>
                    <w:right w:val="none" w:sz="0" w:space="0" w:color="auto"/>
                  </w:divBdr>
                </w:div>
              </w:divsChild>
            </w:div>
          </w:divsChild>
        </w:div>
        <w:div w:id="1380393623">
          <w:marLeft w:val="0"/>
          <w:marRight w:val="0"/>
          <w:marTop w:val="0"/>
          <w:marBottom w:val="0"/>
          <w:divBdr>
            <w:top w:val="none" w:sz="0" w:space="0" w:color="auto"/>
            <w:left w:val="none" w:sz="0" w:space="0" w:color="auto"/>
            <w:bottom w:val="none" w:sz="0" w:space="0" w:color="auto"/>
            <w:right w:val="none" w:sz="0" w:space="0" w:color="auto"/>
          </w:divBdr>
          <w:divsChild>
            <w:div w:id="345640503">
              <w:marLeft w:val="-225"/>
              <w:marRight w:val="-225"/>
              <w:marTop w:val="0"/>
              <w:marBottom w:val="0"/>
              <w:divBdr>
                <w:top w:val="none" w:sz="0" w:space="0" w:color="auto"/>
                <w:left w:val="none" w:sz="0" w:space="0" w:color="auto"/>
                <w:bottom w:val="none" w:sz="0" w:space="0" w:color="auto"/>
                <w:right w:val="none" w:sz="0" w:space="0" w:color="auto"/>
              </w:divBdr>
              <w:divsChild>
                <w:div w:id="684400015">
                  <w:marLeft w:val="0"/>
                  <w:marRight w:val="0"/>
                  <w:marTop w:val="0"/>
                  <w:marBottom w:val="0"/>
                  <w:divBdr>
                    <w:top w:val="none" w:sz="0" w:space="0" w:color="auto"/>
                    <w:left w:val="none" w:sz="0" w:space="0" w:color="auto"/>
                    <w:bottom w:val="none" w:sz="0" w:space="0" w:color="auto"/>
                    <w:right w:val="none" w:sz="0" w:space="0" w:color="auto"/>
                  </w:divBdr>
                  <w:divsChild>
                    <w:div w:id="587268904">
                      <w:marLeft w:val="0"/>
                      <w:marRight w:val="0"/>
                      <w:marTop w:val="0"/>
                      <w:marBottom w:val="0"/>
                      <w:divBdr>
                        <w:top w:val="none" w:sz="0" w:space="0" w:color="auto"/>
                        <w:left w:val="none" w:sz="0" w:space="0" w:color="auto"/>
                        <w:bottom w:val="none" w:sz="0" w:space="0" w:color="auto"/>
                        <w:right w:val="none" w:sz="0" w:space="0" w:color="auto"/>
                      </w:divBdr>
                    </w:div>
                    <w:div w:id="1248924804">
                      <w:marLeft w:val="0"/>
                      <w:marRight w:val="0"/>
                      <w:marTop w:val="0"/>
                      <w:marBottom w:val="0"/>
                      <w:divBdr>
                        <w:top w:val="none" w:sz="0" w:space="0" w:color="auto"/>
                        <w:left w:val="none" w:sz="0" w:space="0" w:color="auto"/>
                        <w:bottom w:val="none" w:sz="0" w:space="0" w:color="auto"/>
                        <w:right w:val="none" w:sz="0" w:space="0" w:color="auto"/>
                      </w:divBdr>
                      <w:divsChild>
                        <w:div w:id="1269581374">
                          <w:marLeft w:val="0"/>
                          <w:marRight w:val="0"/>
                          <w:marTop w:val="0"/>
                          <w:marBottom w:val="0"/>
                          <w:divBdr>
                            <w:top w:val="none" w:sz="0" w:space="0" w:color="auto"/>
                            <w:left w:val="none" w:sz="0" w:space="0" w:color="auto"/>
                            <w:bottom w:val="none" w:sz="0" w:space="0" w:color="auto"/>
                            <w:right w:val="none" w:sz="0" w:space="0" w:color="auto"/>
                          </w:divBdr>
                          <w:divsChild>
                            <w:div w:id="196353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714</Words>
  <Characters>4076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terra</dc:creator>
  <cp:keywords/>
  <dc:description/>
  <cp:lastModifiedBy>terra</cp:lastModifiedBy>
  <cp:revision>3</cp:revision>
  <dcterms:created xsi:type="dcterms:W3CDTF">2021-06-16T06:50:00Z</dcterms:created>
  <dcterms:modified xsi:type="dcterms:W3CDTF">2021-06-23T05:53:00Z</dcterms:modified>
</cp:coreProperties>
</file>