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B37" w:rsidRPr="00256B37" w:rsidRDefault="00256B37" w:rsidP="00256B37">
      <w:pPr>
        <w:bidi/>
        <w:rPr>
          <w:rFonts w:ascii="Simplified Arabic" w:hAnsi="Simplified Arabic" w:cs="Simplified Arabic"/>
          <w:sz w:val="28"/>
          <w:szCs w:val="28"/>
          <w:u w:val="single"/>
        </w:rPr>
      </w:pPr>
      <w:bookmarkStart w:id="0" w:name="_GoBack"/>
      <w:r w:rsidRPr="00256B37">
        <w:rPr>
          <w:rFonts w:ascii="Simplified Arabic" w:hAnsi="Simplified Arabic" w:cs="Simplified Arabic"/>
          <w:sz w:val="28"/>
          <w:szCs w:val="28"/>
          <w:u w:val="single"/>
          <w:rtl/>
        </w:rPr>
        <w:t>تعليمات رقم (1) لسنة 2018م بمعايير رقابة الجودة والتدقيق والمراجعة وعمليات التأكيد الأخرى</w:t>
      </w:r>
    </w:p>
    <w:bookmarkEnd w:id="0"/>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t>مادة</w:t>
      </w:r>
      <w:r w:rsidRPr="00256B37">
        <w:rPr>
          <w:rFonts w:ascii="Simplified Arabic" w:hAnsi="Simplified Arabic" w:cs="Simplified Arabic"/>
          <w:sz w:val="28"/>
          <w:szCs w:val="28"/>
        </w:rPr>
        <w:t xml:space="preserve"> (1)</w:t>
      </w: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t>تسري التعاريف الواردة في قانون مزاولة مهنة تدقيق الحسابات واللائحة التنفيذية على هذه التعليمات</w:t>
      </w:r>
      <w:r w:rsidRPr="00256B37">
        <w:rPr>
          <w:rFonts w:ascii="Simplified Arabic" w:hAnsi="Simplified Arabic" w:cs="Simplified Arabic"/>
          <w:sz w:val="28"/>
          <w:szCs w:val="28"/>
        </w:rPr>
        <w:t>.</w:t>
      </w: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t>مادة</w:t>
      </w:r>
      <w:r w:rsidRPr="00256B37">
        <w:rPr>
          <w:rFonts w:ascii="Simplified Arabic" w:hAnsi="Simplified Arabic" w:cs="Simplified Arabic"/>
          <w:sz w:val="28"/>
          <w:szCs w:val="28"/>
        </w:rPr>
        <w:t xml:space="preserve"> (2)</w:t>
      </w: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t>تسري أحكام هذه التعليمات على مدقق الحسابات القانوني المزاول، سواء أكان فرداً أو شريكاً في شركة تدقيق حسابات محلية أو ممثلاً لفرع شركة تدقيق أجنبية أو موظفاً لدى أي منهم</w:t>
      </w:r>
      <w:r w:rsidRPr="00256B37">
        <w:rPr>
          <w:rFonts w:ascii="Simplified Arabic" w:hAnsi="Simplified Arabic" w:cs="Simplified Arabic"/>
          <w:sz w:val="28"/>
          <w:szCs w:val="28"/>
        </w:rPr>
        <w:t>.</w:t>
      </w: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t>مادة</w:t>
      </w:r>
      <w:r w:rsidRPr="00256B37">
        <w:rPr>
          <w:rFonts w:ascii="Simplified Arabic" w:hAnsi="Simplified Arabic" w:cs="Simplified Arabic"/>
          <w:sz w:val="28"/>
          <w:szCs w:val="28"/>
        </w:rPr>
        <w:t xml:space="preserve"> (3)</w:t>
      </w: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Pr>
        <w:t xml:space="preserve">1. </w:t>
      </w:r>
      <w:r w:rsidRPr="00256B37">
        <w:rPr>
          <w:rFonts w:ascii="Simplified Arabic" w:hAnsi="Simplified Arabic" w:cs="Simplified Arabic"/>
          <w:sz w:val="28"/>
          <w:szCs w:val="28"/>
          <w:rtl/>
        </w:rPr>
        <w:t>على مدقق الحسابات القانوني المزاول للمهنة، سواء أكان فرداً أو شريكاً في شركة تدقيق حسابات محلية أو ممثلاً لفرع شركة تدقيق أجنبية أو موظفاً لدى أي منهم، الالتزام بالمعايير الدولية لرقابة الجودة والتدقيق والمراجعة وعمليات التأكيد الأخرى والخدمات ذات العلاقة، الصادرة عن مجلس معايير التدقيق والتأكيد الدولية</w:t>
      </w:r>
      <w:r w:rsidRPr="00256B37">
        <w:rPr>
          <w:rFonts w:ascii="Simplified Arabic" w:hAnsi="Simplified Arabic" w:cs="Simplified Arabic"/>
          <w:sz w:val="28"/>
          <w:szCs w:val="28"/>
        </w:rPr>
        <w:t xml:space="preserve"> (The International Auditing and Assurance Standards </w:t>
      </w:r>
      <w:proofErr w:type="spellStart"/>
      <w:r w:rsidRPr="00256B37">
        <w:rPr>
          <w:rFonts w:ascii="Simplified Arabic" w:hAnsi="Simplified Arabic" w:cs="Simplified Arabic"/>
          <w:sz w:val="28"/>
          <w:szCs w:val="28"/>
        </w:rPr>
        <w:t>Boar</w:t>
      </w:r>
      <w:proofErr w:type="spellEnd"/>
      <w:r w:rsidRPr="00256B37">
        <w:rPr>
          <w:rFonts w:ascii="Simplified Arabic" w:hAnsi="Simplified Arabic" w:cs="Simplified Arabic"/>
          <w:sz w:val="28"/>
          <w:szCs w:val="28"/>
        </w:rPr>
        <w:t xml:space="preserve"> (IAASB</w:t>
      </w:r>
      <w:r w:rsidRPr="00256B37">
        <w:rPr>
          <w:rFonts w:ascii="Simplified Arabic" w:hAnsi="Simplified Arabic" w:cs="Simplified Arabic"/>
          <w:sz w:val="28"/>
          <w:szCs w:val="28"/>
          <w:rtl/>
        </w:rPr>
        <w:t>، والمنبثق عن الاتحاد الدولي للمحاسبين</w:t>
      </w:r>
      <w:r w:rsidRPr="00256B37">
        <w:rPr>
          <w:rFonts w:ascii="Simplified Arabic" w:hAnsi="Simplified Arabic" w:cs="Simplified Arabic"/>
          <w:sz w:val="28"/>
          <w:szCs w:val="28"/>
        </w:rPr>
        <w:t xml:space="preserve"> (International Federation of Accountants (IFAC</w:t>
      </w:r>
      <w:r w:rsidRPr="00256B37">
        <w:rPr>
          <w:rFonts w:ascii="Simplified Arabic" w:hAnsi="Simplified Arabic" w:cs="Simplified Arabic"/>
          <w:sz w:val="28"/>
          <w:szCs w:val="28"/>
          <w:rtl/>
        </w:rPr>
        <w:t>، وذلك في جميع أعماله المهنية التي يزاولها ويمارسها أثناء فحص وتدقيق ومراجعة حسابات الأفراد والشركات والمؤسسات والهيئات وغيرها، أو عند تقديمه المشورة والخبرة المهنية، أو عند قيامه بأعمال التحكيم والتصفيات في المجالات المحاسبية والمالية والضريبية، وفي شهادته على صحة وسلامة الحسابات الختامية والبيانات المالية، وفي سائر أعماله المهنية. 2. يتم اعتماد التعديلات على المعاييـر الدولية لرقابة الجودة والتدقيق والمراجعة وعمليات التأكيد الأخرى والخدمات ذات العلاقة، الصادرة عن مجلس معايير التدقيق والتأكيد الدولية</w:t>
      </w:r>
      <w:r w:rsidRPr="00256B37">
        <w:rPr>
          <w:rFonts w:ascii="Simplified Arabic" w:hAnsi="Simplified Arabic" w:cs="Simplified Arabic"/>
          <w:sz w:val="28"/>
          <w:szCs w:val="28"/>
        </w:rPr>
        <w:t xml:space="preserve"> (IAASB)</w:t>
      </w:r>
      <w:r w:rsidRPr="00256B37">
        <w:rPr>
          <w:rFonts w:ascii="Simplified Arabic" w:hAnsi="Simplified Arabic" w:cs="Simplified Arabic"/>
          <w:sz w:val="28"/>
          <w:szCs w:val="28"/>
          <w:rtl/>
        </w:rPr>
        <w:t>، وذلك بعد مرور ستة أشهر من تاريخ إصدارها</w:t>
      </w:r>
      <w:r w:rsidRPr="00256B37">
        <w:rPr>
          <w:rFonts w:ascii="Simplified Arabic" w:hAnsi="Simplified Arabic" w:cs="Simplified Arabic"/>
          <w:sz w:val="28"/>
          <w:szCs w:val="28"/>
        </w:rPr>
        <w:t>.</w:t>
      </w: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t>مادة</w:t>
      </w:r>
      <w:r w:rsidRPr="00256B37">
        <w:rPr>
          <w:rFonts w:ascii="Simplified Arabic" w:hAnsi="Simplified Arabic" w:cs="Simplified Arabic"/>
          <w:sz w:val="28"/>
          <w:szCs w:val="28"/>
        </w:rPr>
        <w:t xml:space="preserve"> (4)</w:t>
      </w: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t>يلغى كل ما يتعارض مع أحكام هذه التعليمات</w:t>
      </w:r>
      <w:r w:rsidRPr="00256B37">
        <w:rPr>
          <w:rFonts w:ascii="Simplified Arabic" w:hAnsi="Simplified Arabic" w:cs="Simplified Arabic"/>
          <w:sz w:val="28"/>
          <w:szCs w:val="28"/>
        </w:rPr>
        <w:t>.</w:t>
      </w: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t>مادة</w:t>
      </w:r>
      <w:r w:rsidRPr="00256B37">
        <w:rPr>
          <w:rFonts w:ascii="Simplified Arabic" w:hAnsi="Simplified Arabic" w:cs="Simplified Arabic"/>
          <w:sz w:val="28"/>
          <w:szCs w:val="28"/>
        </w:rPr>
        <w:t xml:space="preserve"> (5)</w:t>
      </w: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lastRenderedPageBreak/>
        <w:t>على الجهات المختصة كافة، كل فيما يخصه، تنفيذ أحكام هذه التعليمات، وبعمل بها من تاريخ صدورها، وتنشر في الجريدة الرسمية</w:t>
      </w:r>
      <w:r w:rsidRPr="00256B37">
        <w:rPr>
          <w:rFonts w:ascii="Simplified Arabic" w:hAnsi="Simplified Arabic" w:cs="Simplified Arabic"/>
          <w:sz w:val="28"/>
          <w:szCs w:val="28"/>
        </w:rPr>
        <w:t>.</w:t>
      </w:r>
    </w:p>
    <w:p w:rsidR="00256B37" w:rsidRPr="00256B37" w:rsidRDefault="00256B37" w:rsidP="00256B37">
      <w:pPr>
        <w:bidi/>
        <w:rPr>
          <w:rFonts w:ascii="Simplified Arabic" w:hAnsi="Simplified Arabic" w:cs="Simplified Arabic"/>
          <w:sz w:val="28"/>
          <w:szCs w:val="28"/>
        </w:rPr>
      </w:pPr>
    </w:p>
    <w:p w:rsidR="00256B37" w:rsidRPr="00256B37" w:rsidRDefault="00256B37" w:rsidP="00256B37">
      <w:pPr>
        <w:bidi/>
        <w:rPr>
          <w:rFonts w:ascii="Simplified Arabic" w:hAnsi="Simplified Arabic" w:cs="Simplified Arabic"/>
          <w:sz w:val="28"/>
          <w:szCs w:val="28"/>
        </w:rPr>
      </w:pPr>
      <w:r w:rsidRPr="00256B37">
        <w:rPr>
          <w:rFonts w:ascii="Simplified Arabic" w:hAnsi="Simplified Arabic" w:cs="Simplified Arabic"/>
          <w:sz w:val="28"/>
          <w:szCs w:val="28"/>
          <w:rtl/>
        </w:rPr>
        <w:t>صدرت في مدينة رام الله بتاريخ: 23/12/2018 ميلادية الموافق: 16/ربيع الثاني/1440 هجرية شكري بشارة رئيس مجلس مهنة تدقيق الحسابات</w:t>
      </w:r>
    </w:p>
    <w:p w:rsidR="00096976" w:rsidRPr="00256B37" w:rsidRDefault="00096976" w:rsidP="00256B37">
      <w:pPr>
        <w:bidi/>
        <w:rPr>
          <w:rFonts w:ascii="Simplified Arabic" w:hAnsi="Simplified Arabic" w:cs="Simplified Arabic"/>
          <w:sz w:val="28"/>
          <w:szCs w:val="28"/>
        </w:rPr>
      </w:pPr>
    </w:p>
    <w:sectPr w:rsidR="00096976" w:rsidRPr="00256B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37"/>
    <w:rsid w:val="00096976"/>
    <w:rsid w:val="00256B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D0540-835B-425B-BEF8-232655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909422">
      <w:bodyDiv w:val="1"/>
      <w:marLeft w:val="0"/>
      <w:marRight w:val="0"/>
      <w:marTop w:val="0"/>
      <w:marBottom w:val="0"/>
      <w:divBdr>
        <w:top w:val="none" w:sz="0" w:space="0" w:color="auto"/>
        <w:left w:val="none" w:sz="0" w:space="0" w:color="auto"/>
        <w:bottom w:val="none" w:sz="0" w:space="0" w:color="auto"/>
        <w:right w:val="none" w:sz="0" w:space="0" w:color="auto"/>
      </w:divBdr>
      <w:divsChild>
        <w:div w:id="1639845317">
          <w:marLeft w:val="0"/>
          <w:marRight w:val="0"/>
          <w:marTop w:val="0"/>
          <w:marBottom w:val="30"/>
          <w:divBdr>
            <w:top w:val="none" w:sz="0" w:space="0" w:color="auto"/>
            <w:left w:val="none" w:sz="0" w:space="0" w:color="auto"/>
            <w:bottom w:val="none" w:sz="0" w:space="0" w:color="auto"/>
            <w:right w:val="none" w:sz="0" w:space="0" w:color="auto"/>
          </w:divBdr>
        </w:div>
        <w:div w:id="227038508">
          <w:marLeft w:val="0"/>
          <w:marRight w:val="0"/>
          <w:marTop w:val="0"/>
          <w:marBottom w:val="0"/>
          <w:divBdr>
            <w:top w:val="none" w:sz="0" w:space="0" w:color="auto"/>
            <w:left w:val="none" w:sz="0" w:space="0" w:color="auto"/>
            <w:bottom w:val="none" w:sz="0" w:space="0" w:color="auto"/>
            <w:right w:val="none" w:sz="0" w:space="0" w:color="auto"/>
          </w:divBdr>
          <w:divsChild>
            <w:div w:id="1190487040">
              <w:marLeft w:val="0"/>
              <w:marRight w:val="0"/>
              <w:marTop w:val="0"/>
              <w:marBottom w:val="0"/>
              <w:divBdr>
                <w:top w:val="none" w:sz="0" w:space="0" w:color="auto"/>
                <w:left w:val="none" w:sz="0" w:space="0" w:color="auto"/>
                <w:bottom w:val="none" w:sz="0" w:space="0" w:color="auto"/>
                <w:right w:val="none" w:sz="0" w:space="0" w:color="auto"/>
              </w:divBdr>
            </w:div>
            <w:div w:id="166289311">
              <w:marLeft w:val="0"/>
              <w:marRight w:val="0"/>
              <w:marTop w:val="0"/>
              <w:marBottom w:val="0"/>
              <w:divBdr>
                <w:top w:val="none" w:sz="0" w:space="0" w:color="auto"/>
                <w:left w:val="none" w:sz="0" w:space="0" w:color="auto"/>
                <w:bottom w:val="none" w:sz="0" w:space="0" w:color="auto"/>
                <w:right w:val="none" w:sz="0" w:space="0" w:color="auto"/>
              </w:divBdr>
            </w:div>
            <w:div w:id="1975408977">
              <w:marLeft w:val="0"/>
              <w:marRight w:val="0"/>
              <w:marTop w:val="0"/>
              <w:marBottom w:val="0"/>
              <w:divBdr>
                <w:top w:val="none" w:sz="0" w:space="0" w:color="auto"/>
                <w:left w:val="none" w:sz="0" w:space="0" w:color="auto"/>
                <w:bottom w:val="none" w:sz="0" w:space="0" w:color="auto"/>
                <w:right w:val="none" w:sz="0" w:space="0" w:color="auto"/>
              </w:divBdr>
            </w:div>
            <w:div w:id="530269592">
              <w:marLeft w:val="0"/>
              <w:marRight w:val="0"/>
              <w:marTop w:val="0"/>
              <w:marBottom w:val="0"/>
              <w:divBdr>
                <w:top w:val="none" w:sz="0" w:space="0" w:color="auto"/>
                <w:left w:val="none" w:sz="0" w:space="0" w:color="auto"/>
                <w:bottom w:val="none" w:sz="0" w:space="0" w:color="auto"/>
                <w:right w:val="none" w:sz="0" w:space="0" w:color="auto"/>
              </w:divBdr>
            </w:div>
            <w:div w:id="20060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dc:creator>
  <cp:keywords/>
  <dc:description/>
  <cp:lastModifiedBy>terra</cp:lastModifiedBy>
  <cp:revision>1</cp:revision>
  <dcterms:created xsi:type="dcterms:W3CDTF">2021-09-06T08:41:00Z</dcterms:created>
  <dcterms:modified xsi:type="dcterms:W3CDTF">2021-09-06T08:42:00Z</dcterms:modified>
</cp:coreProperties>
</file>