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6BE9" w14:textId="77777777" w:rsidR="00E31F2D" w:rsidRPr="00E31F2D" w:rsidRDefault="00E31F2D" w:rsidP="00E31F2D">
      <w:pPr>
        <w:shd w:val="clear" w:color="auto" w:fill="F2F2F2"/>
        <w:bidi/>
        <w:spacing w:after="0" w:line="240" w:lineRule="auto"/>
        <w:jc w:val="center"/>
        <w:rPr>
          <w:rFonts w:ascii="HelveticaNeue" w:eastAsia="Times New Roman" w:hAnsi="HelveticaNeue" w:cs="Times New Roman"/>
          <w:color w:val="333333"/>
          <w:sz w:val="27"/>
          <w:szCs w:val="27"/>
        </w:rPr>
      </w:pPr>
      <w:r w:rsidRPr="00E31F2D">
        <w:rPr>
          <w:rFonts w:ascii="HelveticaNeueBold" w:eastAsia="Times New Roman" w:hAnsi="HelveticaNeueBold" w:cs="Times New Roman"/>
          <w:b/>
          <w:bCs/>
          <w:color w:val="1283B3"/>
          <w:sz w:val="39"/>
          <w:szCs w:val="39"/>
          <w:rtl/>
        </w:rPr>
        <w:t>الاتفاقية الدولية للقضاء علي جميع أشكال التمييز العنصري</w:t>
      </w:r>
    </w:p>
    <w:p w14:paraId="37217EE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اعتمدت وعرضت للتوقيع والتصديق والانضمام بموجب قرار الجمعية العامة للأمم المتحدة 2106 ألف (د-20) المؤرخ في 21 كانون الأول/ديسمبر 1965</w:t>
      </w:r>
    </w:p>
    <w:p w14:paraId="1B0EDCD5"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تاريخ بدء النفاذ: 4 كانون الثاني/يناير 1969، وفقا للمادة 19</w:t>
      </w:r>
    </w:p>
    <w:p w14:paraId="243A9A97"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إن الدول الأطراف في هذه الاتفاقية</w:t>
      </w:r>
      <w:r w:rsidRPr="00E31F2D">
        <w:rPr>
          <w:rFonts w:ascii="HelveticaNeue" w:eastAsia="Times New Roman" w:hAnsi="HelveticaNeue" w:cs="Times New Roman"/>
          <w:color w:val="333333"/>
          <w:sz w:val="25"/>
          <w:szCs w:val="25"/>
        </w:rPr>
        <w:t>:</w:t>
      </w:r>
    </w:p>
    <w:p w14:paraId="77496A12"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إذ تري أن ميثاق الأمم المتحدة يقوم علي مبدأي الكرامة والتساوي الأصيلين في جميع البشر، وأن جميع الدول الأعضاء قد تعهدت باتخاذ إجراءات جماعية وفردية، بالتعاون مع المنظمة، بغية إدراك أحد مقاصد الأمم المتحدة المتمثل في تعزيز وتشجيع الاحترام والمراعاة العالميين لحقوق الإنسان والحريات الأساسية للناس جميعا، دون تمييز بسبب العرق أو الجنس أو اللغة أو الدين</w:t>
      </w:r>
      <w:r w:rsidRPr="00E31F2D">
        <w:rPr>
          <w:rFonts w:ascii="HelveticaNeue" w:eastAsia="Times New Roman" w:hAnsi="HelveticaNeue" w:cs="Times New Roman"/>
          <w:color w:val="333333"/>
          <w:sz w:val="25"/>
          <w:szCs w:val="25"/>
        </w:rPr>
        <w:t>.</w:t>
      </w:r>
    </w:p>
    <w:p w14:paraId="56771EDC"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وإذ تري أن الإعلان العالمي لحقوق الإنسان يعلن أن البشر يولدون جميعا أحرارا ومتساوين في الكرامة والحقوق، وأن لكل إنسان حق التمتع بجميع الحقوق والحريات المقررة فيه، دون أي تمييز لا سيما بسبب العرق أو اللون أو الأصل القومي</w:t>
      </w:r>
      <w:r w:rsidRPr="00E31F2D">
        <w:rPr>
          <w:rFonts w:ascii="HelveticaNeue" w:eastAsia="Times New Roman" w:hAnsi="HelveticaNeue" w:cs="Times New Roman"/>
          <w:color w:val="333333"/>
          <w:sz w:val="25"/>
          <w:szCs w:val="25"/>
        </w:rPr>
        <w:t>.</w:t>
      </w:r>
    </w:p>
    <w:p w14:paraId="32E7D489"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وإذ تري أن جميع البشر متساوون أمام القانون ولهم حق متساو في حمايته لهم من أي تمييز ومن أي تحريض علي التمييز</w:t>
      </w:r>
      <w:r w:rsidRPr="00E31F2D">
        <w:rPr>
          <w:rFonts w:ascii="HelveticaNeue" w:eastAsia="Times New Roman" w:hAnsi="HelveticaNeue" w:cs="Times New Roman"/>
          <w:color w:val="333333"/>
          <w:sz w:val="25"/>
          <w:szCs w:val="25"/>
        </w:rPr>
        <w:t>.</w:t>
      </w:r>
    </w:p>
    <w:p w14:paraId="02D153D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وإذ تري أن الأمم المتحدة قد شجبت الاستعمار وجميع ممارسات العزل والتمييز المقترنة به، بكافة أشكالها وحيثما وجدت، وأن إعلان منح الاستقلال للبلدان والشعوب المستعمرة الصادر في 14 كانون الأول/ديسمبر 1960 (قرار الجمعية العامة 1514 (د-15)) قد أكد وأعلن رسميا ضرورة وضع حد لها بسرعة وبدون قيد أو شرط</w:t>
      </w:r>
      <w:r w:rsidRPr="00E31F2D">
        <w:rPr>
          <w:rFonts w:ascii="HelveticaNeue" w:eastAsia="Times New Roman" w:hAnsi="HelveticaNeue" w:cs="Times New Roman"/>
          <w:color w:val="333333"/>
          <w:sz w:val="25"/>
          <w:szCs w:val="25"/>
        </w:rPr>
        <w:t>.</w:t>
      </w:r>
    </w:p>
    <w:p w14:paraId="338AA1FF"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وإذ تري أن إعلان الأمم المتحدة للقضاء علي جميع أشكال التمييز العنصري الصادر في 20 تشرين الثاني/نوفمبر 1963 (قرار الجمعية العامة 1904 (د-18)) يؤكد رسميا ضرورة القضاء السريع علي التمييز العنصري في جميع أنحاء العالم، بكافة أشكاله ومظاهره، وضرورة تأمين فهم كرامة الشخص الإنساني واحترامها</w:t>
      </w:r>
      <w:r w:rsidRPr="00E31F2D">
        <w:rPr>
          <w:rFonts w:ascii="HelveticaNeue" w:eastAsia="Times New Roman" w:hAnsi="HelveticaNeue" w:cs="Times New Roman"/>
          <w:color w:val="333333"/>
          <w:sz w:val="25"/>
          <w:szCs w:val="25"/>
        </w:rPr>
        <w:t>.</w:t>
      </w:r>
    </w:p>
    <w:p w14:paraId="68757845"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وإيمانا منها بأن أي مذهب للتفوق القائم علي التفرقة العنصرية مذهب خاطئ علميا ومشجوب أدبيا وظالم وخطر اجتماعيا، وبأنه لا يوجد أي مبرر نظري أو عملي للتمييز العنصري في أي مكان</w:t>
      </w:r>
      <w:r w:rsidRPr="00E31F2D">
        <w:rPr>
          <w:rFonts w:ascii="HelveticaNeue" w:eastAsia="Times New Roman" w:hAnsi="HelveticaNeue" w:cs="Times New Roman"/>
          <w:color w:val="333333"/>
          <w:sz w:val="25"/>
          <w:szCs w:val="25"/>
        </w:rPr>
        <w:t>.</w:t>
      </w:r>
    </w:p>
    <w:p w14:paraId="7D93EE97"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وإذ تؤكد من جديد أن التمييز بين البشر بسبب العرق أو اللون أو الأصل الاثني يشكل عقبة تعترض العلاقات الودية والسلمية بين الأمم وواقعا من شأنه تعكير السلم والأمن بين الشعوب والإخلال بالوئام بين أشخاص يعيشون جنبا إلي جنب حتى في داخل الدولة الواحدة</w:t>
      </w:r>
      <w:r w:rsidRPr="00E31F2D">
        <w:rPr>
          <w:rFonts w:ascii="HelveticaNeue" w:eastAsia="Times New Roman" w:hAnsi="HelveticaNeue" w:cs="Times New Roman"/>
          <w:color w:val="333333"/>
          <w:sz w:val="25"/>
          <w:szCs w:val="25"/>
        </w:rPr>
        <w:t>.</w:t>
      </w:r>
    </w:p>
    <w:p w14:paraId="2F351CE7"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وإيمانا منها بأن وجود حواجز عنصرية أمر مناف للمثل العليا لأي مجتمع إنساني</w:t>
      </w:r>
      <w:r w:rsidRPr="00E31F2D">
        <w:rPr>
          <w:rFonts w:ascii="HelveticaNeue" w:eastAsia="Times New Roman" w:hAnsi="HelveticaNeue" w:cs="Times New Roman"/>
          <w:color w:val="333333"/>
          <w:sz w:val="25"/>
          <w:szCs w:val="25"/>
        </w:rPr>
        <w:t>.</w:t>
      </w:r>
    </w:p>
    <w:p w14:paraId="23A2A21C"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وإذ يساورها شديد القلق لمظاهر التمييز العنصري التي لا تزال ملحوظة في بعض مناطق العالم، وللسياسات الحكومية القائمة علي أساس التفوق العنصري أو الكراهية العنصرية مثل سياسات الفصل العنصري أو العزل أو التفرقة</w:t>
      </w:r>
      <w:r w:rsidRPr="00E31F2D">
        <w:rPr>
          <w:rFonts w:ascii="HelveticaNeue" w:eastAsia="Times New Roman" w:hAnsi="HelveticaNeue" w:cs="Times New Roman"/>
          <w:color w:val="333333"/>
          <w:sz w:val="25"/>
          <w:szCs w:val="25"/>
        </w:rPr>
        <w:t>.</w:t>
      </w:r>
    </w:p>
    <w:p w14:paraId="3131DDFF"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وقد عقدت عزمها علي اتخاذ جميع التدابير اللازمة للقضاء السريع علي التمييز العنصري بكافة أشكاله ومظاهره، وعلي منع المذاهب والممارسات العنصرية ومكافحتها بغية تعزيز التفاهم بين الأجناس وبناء مجتمع عالمي متحرر من جميع أشكال العزل والتمييز العنصريين</w:t>
      </w:r>
      <w:r w:rsidRPr="00E31F2D">
        <w:rPr>
          <w:rFonts w:ascii="HelveticaNeue" w:eastAsia="Times New Roman" w:hAnsi="HelveticaNeue" w:cs="Times New Roman"/>
          <w:color w:val="333333"/>
          <w:sz w:val="25"/>
          <w:szCs w:val="25"/>
        </w:rPr>
        <w:t>.</w:t>
      </w:r>
    </w:p>
    <w:p w14:paraId="611E4099"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وإذ تذكر الاتفاقية المتعلقة بالتمييز في مجال الاستخدام والمهنة التي أقرتها منظمة العمل الدولية في عام 1958، واتفاقية مكافحة التمييز في التعليم والتي أقرتها منظمة الأمم المتحدة للتربية والعلم والثقافة في عام 1960</w:t>
      </w:r>
      <w:r w:rsidRPr="00E31F2D">
        <w:rPr>
          <w:rFonts w:ascii="HelveticaNeue" w:eastAsia="Times New Roman" w:hAnsi="HelveticaNeue" w:cs="Times New Roman"/>
          <w:color w:val="333333"/>
          <w:sz w:val="25"/>
          <w:szCs w:val="25"/>
        </w:rPr>
        <w:t>.</w:t>
      </w:r>
    </w:p>
    <w:p w14:paraId="60A119ED"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ورغبة منها في تنفيذ المبادئ الواردة في إعلان الأمم المتحدة للقضاء علي التمييز العنصري بكافة أشكاله، وفي تأمين اتخاذ التدابير العملية اللازمة في أقرب وقت ممكن لتحقيق ذلك</w:t>
      </w:r>
      <w:r w:rsidRPr="00E31F2D">
        <w:rPr>
          <w:rFonts w:ascii="HelveticaNeue" w:eastAsia="Times New Roman" w:hAnsi="HelveticaNeue" w:cs="Times New Roman"/>
          <w:color w:val="333333"/>
          <w:sz w:val="25"/>
          <w:szCs w:val="25"/>
        </w:rPr>
        <w:t>.</w:t>
      </w:r>
    </w:p>
    <w:p w14:paraId="1F6C8BF7"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قد اتفقت علي ما يلي</w:t>
      </w:r>
      <w:r w:rsidRPr="00E31F2D">
        <w:rPr>
          <w:rFonts w:ascii="HelveticaNeue" w:eastAsia="Times New Roman" w:hAnsi="HelveticaNeue" w:cs="Times New Roman"/>
          <w:color w:val="333333"/>
          <w:sz w:val="25"/>
          <w:szCs w:val="25"/>
        </w:rPr>
        <w:t>:</w:t>
      </w:r>
    </w:p>
    <w:p w14:paraId="224247A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lastRenderedPageBreak/>
        <w:t>الجزء الأول</w:t>
      </w:r>
    </w:p>
    <w:p w14:paraId="63C422CA"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1</w:t>
      </w:r>
    </w:p>
    <w:p w14:paraId="76779E02"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في هذه الاتفاقية، يقصد بتعبير "التمييز العنصري" أي تمييز أو استثناء أو تقييد أو تفصيل يقوم علي أساس العرق أو اللون أو النسب أو الأصل القومي أو الاثني ويستهدف أو يستتبع تعطيل أو عرقلة الاعتراف بحقوق الإنسان والحريات الأساسية أو التمتع بها أو ممارستها، علي قدم المساواة، في الميدان السياسي أو الاقتصادي أو الاجتماعي أو الثقافي أو في أي ميدان آخر من ميادين الحياة العامة</w:t>
      </w:r>
      <w:r w:rsidRPr="00E31F2D">
        <w:rPr>
          <w:rFonts w:ascii="HelveticaNeue" w:eastAsia="Times New Roman" w:hAnsi="HelveticaNeue" w:cs="Times New Roman"/>
          <w:color w:val="333333"/>
          <w:sz w:val="25"/>
          <w:szCs w:val="25"/>
        </w:rPr>
        <w:t>.</w:t>
      </w:r>
    </w:p>
    <w:p w14:paraId="65F5B1E1"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لا تسري هذه الاتفاقية علي أي تمييز أو استثناء أو تقييد أو تفضيل بين المواطنين وغير المواطنين من جانب أية دولة طرف فيها</w:t>
      </w:r>
      <w:r w:rsidRPr="00E31F2D">
        <w:rPr>
          <w:rFonts w:ascii="HelveticaNeue" w:eastAsia="Times New Roman" w:hAnsi="HelveticaNeue" w:cs="Times New Roman"/>
          <w:color w:val="333333"/>
          <w:sz w:val="25"/>
          <w:szCs w:val="25"/>
        </w:rPr>
        <w:t>.</w:t>
      </w:r>
    </w:p>
    <w:p w14:paraId="1DB5E805"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3. </w:t>
      </w:r>
      <w:r w:rsidRPr="00E31F2D">
        <w:rPr>
          <w:rFonts w:ascii="HelveticaNeue" w:eastAsia="Times New Roman" w:hAnsi="HelveticaNeue" w:cs="Times New Roman"/>
          <w:color w:val="333333"/>
          <w:sz w:val="25"/>
          <w:szCs w:val="25"/>
          <w:rtl/>
        </w:rPr>
        <w:t>يحظر تفسير أي حكم من أحكام هذه الاتفاقية بما ينطوي علي أي مساس بالأحكام القانونية السارية في الدول الأطراف فيما يتعلق بالجنسية أو المواطنة أو التجنس، شرط خلو هذه الأحكام من أي تمييز ضد أي جنسية معينة</w:t>
      </w:r>
      <w:r w:rsidRPr="00E31F2D">
        <w:rPr>
          <w:rFonts w:ascii="HelveticaNeue" w:eastAsia="Times New Roman" w:hAnsi="HelveticaNeue" w:cs="Times New Roman"/>
          <w:color w:val="333333"/>
          <w:sz w:val="25"/>
          <w:szCs w:val="25"/>
        </w:rPr>
        <w:t>.</w:t>
      </w:r>
    </w:p>
    <w:p w14:paraId="6692D524"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4. </w:t>
      </w:r>
      <w:r w:rsidRPr="00E31F2D">
        <w:rPr>
          <w:rFonts w:ascii="HelveticaNeue" w:eastAsia="Times New Roman" w:hAnsi="HelveticaNeue" w:cs="Times New Roman"/>
          <w:color w:val="333333"/>
          <w:sz w:val="25"/>
          <w:szCs w:val="25"/>
          <w:rtl/>
        </w:rPr>
        <w:t>لا تعتبر من قبيل التمييز العنصري أية تدابير خاصة يكون الغرض الوحيد من اتخاذها تأمين التقدم الكافي لبعض الجماعات العرقية أو الاثنية المحتاجة أو لبعض الأفراد المحتاجين إلي الحماية التي قد تكون لازمة لتلك الجماعات وهؤلاء الأفراد لتضمن لها ولهم المساواة في التمتع بحقوق الإنسان والحريات الأساسية أو ممارساتها، شرط عدم تأدية تلك التدابير، كنتيجة لذلك، إلي إدامة قيام حقوق منفصلة تختلف باختلاف الجماعات العرقية، وشرط عدم استمرارها بعد بلوغ الأهداف التي اتخذت من أجلها</w:t>
      </w:r>
      <w:r w:rsidRPr="00E31F2D">
        <w:rPr>
          <w:rFonts w:ascii="HelveticaNeue" w:eastAsia="Times New Roman" w:hAnsi="HelveticaNeue" w:cs="Times New Roman"/>
          <w:color w:val="333333"/>
          <w:sz w:val="25"/>
          <w:szCs w:val="25"/>
        </w:rPr>
        <w:t>.</w:t>
      </w:r>
    </w:p>
    <w:p w14:paraId="2A07B14D"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2</w:t>
      </w:r>
    </w:p>
    <w:p w14:paraId="0429AE0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1. </w:t>
      </w:r>
      <w:r w:rsidRPr="00E31F2D">
        <w:rPr>
          <w:rFonts w:ascii="HelveticaNeue" w:eastAsia="Times New Roman" w:hAnsi="HelveticaNeue" w:cs="Times New Roman"/>
          <w:color w:val="333333"/>
          <w:sz w:val="25"/>
          <w:szCs w:val="25"/>
          <w:rtl/>
        </w:rPr>
        <w:t>تشجب الدول الأطراف التمييز العنصري وتتعهد بأن تنتهج، بكل الوسائل المناسبة ودون أي تأخير، سياسة للقضاء علي التمييز العنصري بكافة أشكاله وتعزيز التفاهم بين جميع الأجناس، وتحقيقا لذلك</w:t>
      </w:r>
      <w:r w:rsidRPr="00E31F2D">
        <w:rPr>
          <w:rFonts w:ascii="HelveticaNeue" w:eastAsia="Times New Roman" w:hAnsi="HelveticaNeue" w:cs="Times New Roman"/>
          <w:color w:val="333333"/>
          <w:sz w:val="25"/>
          <w:szCs w:val="25"/>
        </w:rPr>
        <w:t>:</w:t>
      </w:r>
    </w:p>
    <w:p w14:paraId="4E069205"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(أ) تتعهد كل دولة طرف بعدم إتيان أي عمل أو ممارسة من أعمال أو ممارسات التمييز العنصري ضد الأشخاص أو جماعات الأشخاص أو المؤسسات، وبضمان تصرف جميع السلطات العامة والمؤسسات العامة، القومية والمحلية، طبقا لهذا الالتزام</w:t>
      </w:r>
      <w:r w:rsidRPr="00E31F2D">
        <w:rPr>
          <w:rFonts w:ascii="HelveticaNeue" w:eastAsia="Times New Roman" w:hAnsi="HelveticaNeue" w:cs="Times New Roman"/>
          <w:color w:val="333333"/>
          <w:sz w:val="25"/>
          <w:szCs w:val="25"/>
        </w:rPr>
        <w:t>.</w:t>
      </w:r>
    </w:p>
    <w:p w14:paraId="6D1CA23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(ب) تتعهد كل دولة طرف بعدم تشجيع أو حماية أو تأييد أي تمييز عنصري يصدر عن أي شخص أو أية منظمة</w:t>
      </w:r>
      <w:r w:rsidRPr="00E31F2D">
        <w:rPr>
          <w:rFonts w:ascii="HelveticaNeue" w:eastAsia="Times New Roman" w:hAnsi="HelveticaNeue" w:cs="Times New Roman"/>
          <w:color w:val="333333"/>
          <w:sz w:val="25"/>
          <w:szCs w:val="25"/>
        </w:rPr>
        <w:t>.</w:t>
      </w:r>
    </w:p>
    <w:p w14:paraId="7E889828"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(ج) تتخذ كل دولة طرف تدابير فعالة لإعادة النظر في السياسات الحكومية القومية والمحلية، ولتعديل أو إلغاء أو إبطال أية قوانين أو أنظمة تكون مؤدية إلي إقامة التمييز العنصري أو إلي إدامته حيثما يكون قائما</w:t>
      </w:r>
      <w:r w:rsidRPr="00E31F2D">
        <w:rPr>
          <w:rFonts w:ascii="HelveticaNeue" w:eastAsia="Times New Roman" w:hAnsi="HelveticaNeue" w:cs="Times New Roman"/>
          <w:color w:val="333333"/>
          <w:sz w:val="25"/>
          <w:szCs w:val="25"/>
        </w:rPr>
        <w:t>.</w:t>
      </w:r>
    </w:p>
    <w:p w14:paraId="594237EE"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(د) تقوم كل دولة طرف، بجميع الوسائل المناسبة، بما في ذلك التشريعات المقتضاة إذا تطلبتها الظروف، بحظر وإنهاء أي تمييز عنصري يصدر عن أي أشخاص أو أية جماعة أو منظمة</w:t>
      </w:r>
      <w:r w:rsidRPr="00E31F2D">
        <w:rPr>
          <w:rFonts w:ascii="HelveticaNeue" w:eastAsia="Times New Roman" w:hAnsi="HelveticaNeue" w:cs="Times New Roman"/>
          <w:color w:val="333333"/>
          <w:sz w:val="25"/>
          <w:szCs w:val="25"/>
        </w:rPr>
        <w:t>.</w:t>
      </w:r>
    </w:p>
    <w:p w14:paraId="5C6899F9"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(هـ) تتعهد كل دولة طرف بأن تشجع، عند الاقتضاء، المنظمات والحركات الاندماجية المتعددة الأجناس والوسائل الأخرى الكفيلة بإزالة الحواجز بين الأجناس، وبأن تثبط كل ما من شأنه تقوية الانقسام العنصري</w:t>
      </w:r>
      <w:r w:rsidRPr="00E31F2D">
        <w:rPr>
          <w:rFonts w:ascii="HelveticaNeue" w:eastAsia="Times New Roman" w:hAnsi="HelveticaNeue" w:cs="Times New Roman"/>
          <w:color w:val="333333"/>
          <w:sz w:val="25"/>
          <w:szCs w:val="25"/>
        </w:rPr>
        <w:t>.</w:t>
      </w:r>
    </w:p>
    <w:p w14:paraId="33E7D09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تقوم الدول الأطراف، عند اقتضاء الظروف ذلك، باتخاذ التدابير الخاصة والملموسة اللازمة، في الميدان الاجتماعي والميدان الاقتصادي والميدان الثقافي والميادين الأخرى، لتأمين النماء الكافي والحماية الكافية لبعض الجماعات العرقية أو للأفراد المنتمين إليها، علي قصد ضمان تمتعها وتمتعهم التام المتساوي بحقوق الإنسان والحريات الأساسية. ولا يجوز في أية حال أن يترتب علي هذه التدابير، كنتيجة لذلك، إدامة أية حقوق متفاوته أو مستقلة تختلف باختلاف الجماعات العرقية بعد بلوغ الأهداف التي اتخذت من أجلها</w:t>
      </w:r>
      <w:r w:rsidRPr="00E31F2D">
        <w:rPr>
          <w:rFonts w:ascii="HelveticaNeue" w:eastAsia="Times New Roman" w:hAnsi="HelveticaNeue" w:cs="Times New Roman"/>
          <w:color w:val="333333"/>
          <w:sz w:val="25"/>
          <w:szCs w:val="25"/>
        </w:rPr>
        <w:t>.</w:t>
      </w:r>
    </w:p>
    <w:p w14:paraId="5F3A9A68"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3</w:t>
      </w:r>
    </w:p>
    <w:p w14:paraId="66426849"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تشجب الدول الأطراف بصفة خاصة العزل العنصري والفصل العنصري، وتتعهد بمنع وحظر واستئصال كل الممارسات المماثلة في الأقاليم الخاضعة لولايتها</w:t>
      </w:r>
      <w:r w:rsidRPr="00E31F2D">
        <w:rPr>
          <w:rFonts w:ascii="HelveticaNeue" w:eastAsia="Times New Roman" w:hAnsi="HelveticaNeue" w:cs="Times New Roman"/>
          <w:color w:val="333333"/>
          <w:sz w:val="25"/>
          <w:szCs w:val="25"/>
        </w:rPr>
        <w:t>.</w:t>
      </w:r>
    </w:p>
    <w:p w14:paraId="1CA7B6ED"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lastRenderedPageBreak/>
        <w:t>المادة 4</w:t>
      </w:r>
    </w:p>
    <w:p w14:paraId="692165F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تشجب الدول الأطراف جميع الدعايات والتنظيمات القائمة علي الأفكار أو النظريات القائلة بتفوق أي عرق أو أية جماعة من لون أو أصل اثني واحد، أو التي تحاول تبرير أو تعزيز أي شكل من أشكال الكراهية العنصرية والتمييز العنصري، وتتعهد باتخاذ التدابير الفورية الإيجابية الرامية إلي القضاء علي كل تحريض علي هذا التمييز وكل عمل من أعماله، وتتعهد خاصة، تحقيقا لهذه الغاية ومع المراعاة الحقه للمبادئ الواردة في الإعلان العالمي لحقوق الإنسان وللحقوق المقررة صراحة في المادة 5 من هذه الاتفاقية، بما يلي</w:t>
      </w:r>
      <w:r w:rsidRPr="00E31F2D">
        <w:rPr>
          <w:rFonts w:ascii="HelveticaNeue" w:eastAsia="Times New Roman" w:hAnsi="HelveticaNeue" w:cs="Times New Roman"/>
          <w:color w:val="333333"/>
          <w:sz w:val="25"/>
          <w:szCs w:val="25"/>
        </w:rPr>
        <w:t>:</w:t>
      </w:r>
    </w:p>
    <w:p w14:paraId="41523DC1"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(أ) اعتبار كل نشر للأفكار القائمة علي التفوق العنصري أو الكراهية العنصرية، وكل تحريض علي التمييز العنصري وكل عمل من أعمال العنف أو تحريض علي هذه الأعمال يرتكب ضد أي عرق أو أية جماعة من لون أو أصل أثني آخر، وكذلك كل مساعدة للنشاطات العنصرية، بما في ذلك تمويلها، جريمة يعاقب عليها القانون</w:t>
      </w:r>
      <w:r w:rsidRPr="00E31F2D">
        <w:rPr>
          <w:rFonts w:ascii="HelveticaNeue" w:eastAsia="Times New Roman" w:hAnsi="HelveticaNeue" w:cs="Times New Roman"/>
          <w:color w:val="333333"/>
          <w:sz w:val="25"/>
          <w:szCs w:val="25"/>
        </w:rPr>
        <w:t>.</w:t>
      </w:r>
    </w:p>
    <w:p w14:paraId="0B17DA5A"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(ب) إعلان عدم شرعية المنظمات، وكذلك النشاطات الدعائية المنظمة وسائر النشاطات الدعائية، التي تقوم بالترويج للتمييز العنصري والتحريض عليه، وحظر هذه المنظمات والنشاطات واعتبار الاشتراك في أيها جريمة يعاقب عليها القانون</w:t>
      </w:r>
      <w:r w:rsidRPr="00E31F2D">
        <w:rPr>
          <w:rFonts w:ascii="HelveticaNeue" w:eastAsia="Times New Roman" w:hAnsi="HelveticaNeue" w:cs="Times New Roman"/>
          <w:color w:val="333333"/>
          <w:sz w:val="25"/>
          <w:szCs w:val="25"/>
        </w:rPr>
        <w:t>.</w:t>
      </w:r>
    </w:p>
    <w:p w14:paraId="2D205BE1"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(ج) عدم السماح للسلطات العامة أو المؤسسات العامة، القومية أو المحلية، بالترويج للتمييز العنصري أو التحريض عليه</w:t>
      </w:r>
      <w:r w:rsidRPr="00E31F2D">
        <w:rPr>
          <w:rFonts w:ascii="HelveticaNeue" w:eastAsia="Times New Roman" w:hAnsi="HelveticaNeue" w:cs="Times New Roman"/>
          <w:color w:val="333333"/>
          <w:sz w:val="25"/>
          <w:szCs w:val="25"/>
        </w:rPr>
        <w:t>.</w:t>
      </w:r>
    </w:p>
    <w:p w14:paraId="4D718E85"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5</w:t>
      </w:r>
    </w:p>
    <w:p w14:paraId="18755E9C"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إيفاء للالتزامات الأساسية المقررة في المادة 2 من هذه الاتفاقية، تتعهد الدول الأطراف بحظر التمييز العنصري والقضاء عليه بكافة أشكاله، وبضمان حق كل إنسان، دون تمييز بسبب العرق أو اللون أو الأصل القومي أو الاثني، في المساواة أمام القانون، لا سيما بصدد التمتع بالحقوق التالية</w:t>
      </w:r>
      <w:r w:rsidRPr="00E31F2D">
        <w:rPr>
          <w:rFonts w:ascii="HelveticaNeue" w:eastAsia="Times New Roman" w:hAnsi="HelveticaNeue" w:cs="Times New Roman"/>
          <w:color w:val="333333"/>
          <w:sz w:val="25"/>
          <w:szCs w:val="25"/>
        </w:rPr>
        <w:t>:</w:t>
      </w:r>
    </w:p>
    <w:p w14:paraId="69BB356D"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(أ) الحق في معاملة علي قدم المساواة أمام المحاكم وجميع الهيئات الأخرى التي تتولى إقامة العدل</w:t>
      </w:r>
      <w:r w:rsidRPr="00E31F2D">
        <w:rPr>
          <w:rFonts w:ascii="HelveticaNeue" w:eastAsia="Times New Roman" w:hAnsi="HelveticaNeue" w:cs="Times New Roman"/>
          <w:color w:val="333333"/>
          <w:sz w:val="25"/>
          <w:szCs w:val="25"/>
        </w:rPr>
        <w:t>.</w:t>
      </w:r>
    </w:p>
    <w:p w14:paraId="4DFD7DA0"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(ب) الحق في الأمن علي شخصه وفي حماية الدولة له من أي عنف أو أذى بدني، يصدر سواء عن موظفين رسميين أو عن أية جماعة أو مؤسسة</w:t>
      </w:r>
      <w:r w:rsidRPr="00E31F2D">
        <w:rPr>
          <w:rFonts w:ascii="HelveticaNeue" w:eastAsia="Times New Roman" w:hAnsi="HelveticaNeue" w:cs="Times New Roman"/>
          <w:color w:val="333333"/>
          <w:sz w:val="25"/>
          <w:szCs w:val="25"/>
        </w:rPr>
        <w:t>.</w:t>
      </w:r>
    </w:p>
    <w:p w14:paraId="10C9339A"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(ج) الحقوق السياسية، ولا سيما حق الاشتراك في الانتخابات -اقتراعا وترشيحا- علي أساس الاقتراع العام المتساوي، والإسهام في الحكم وفي إدارة الشؤون العامة علي جميع المستويات، وتولي الوظائف العامة علي قدم المساواة</w:t>
      </w:r>
      <w:r w:rsidRPr="00E31F2D">
        <w:rPr>
          <w:rFonts w:ascii="HelveticaNeue" w:eastAsia="Times New Roman" w:hAnsi="HelveticaNeue" w:cs="Times New Roman"/>
          <w:color w:val="333333"/>
          <w:sz w:val="25"/>
          <w:szCs w:val="25"/>
        </w:rPr>
        <w:t>.</w:t>
      </w:r>
    </w:p>
    <w:p w14:paraId="11CD5192"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(د) الحقوق المدنية الأخرى، ولا سيما</w:t>
      </w:r>
      <w:r w:rsidRPr="00E31F2D">
        <w:rPr>
          <w:rFonts w:ascii="HelveticaNeue" w:eastAsia="Times New Roman" w:hAnsi="HelveticaNeue" w:cs="Times New Roman"/>
          <w:color w:val="333333"/>
          <w:sz w:val="25"/>
          <w:szCs w:val="25"/>
        </w:rPr>
        <w:t>:</w:t>
      </w:r>
    </w:p>
    <w:p w14:paraId="0CBF117A"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"1</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الحق</w:t>
      </w:r>
      <w:proofErr w:type="gramEnd"/>
      <w:r w:rsidRPr="00E31F2D">
        <w:rPr>
          <w:rFonts w:ascii="HelveticaNeue" w:eastAsia="Times New Roman" w:hAnsi="HelveticaNeue" w:cs="Times New Roman"/>
          <w:color w:val="333333"/>
          <w:sz w:val="25"/>
          <w:szCs w:val="25"/>
          <w:rtl/>
        </w:rPr>
        <w:t xml:space="preserve"> في حرية الحركة والإقامة داخل حدود الدولة</w:t>
      </w:r>
      <w:r w:rsidRPr="00E31F2D">
        <w:rPr>
          <w:rFonts w:ascii="HelveticaNeue" w:eastAsia="Times New Roman" w:hAnsi="HelveticaNeue" w:cs="Times New Roman"/>
          <w:color w:val="333333"/>
          <w:sz w:val="25"/>
          <w:szCs w:val="25"/>
        </w:rPr>
        <w:t>.</w:t>
      </w:r>
    </w:p>
    <w:p w14:paraId="190E3B15"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"2</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الحق</w:t>
      </w:r>
      <w:proofErr w:type="gramEnd"/>
      <w:r w:rsidRPr="00E31F2D">
        <w:rPr>
          <w:rFonts w:ascii="HelveticaNeue" w:eastAsia="Times New Roman" w:hAnsi="HelveticaNeue" w:cs="Times New Roman"/>
          <w:color w:val="333333"/>
          <w:sz w:val="25"/>
          <w:szCs w:val="25"/>
          <w:rtl/>
        </w:rPr>
        <w:t xml:space="preserve"> في مغادرة أي بلد، بما في ذلك بلده، وفي العودة إلي بلده</w:t>
      </w:r>
      <w:r w:rsidRPr="00E31F2D">
        <w:rPr>
          <w:rFonts w:ascii="HelveticaNeue" w:eastAsia="Times New Roman" w:hAnsi="HelveticaNeue" w:cs="Times New Roman"/>
          <w:color w:val="333333"/>
          <w:sz w:val="25"/>
          <w:szCs w:val="25"/>
        </w:rPr>
        <w:t>.</w:t>
      </w:r>
    </w:p>
    <w:p w14:paraId="51FD4C3A"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"3</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الحق</w:t>
      </w:r>
      <w:proofErr w:type="gramEnd"/>
      <w:r w:rsidRPr="00E31F2D">
        <w:rPr>
          <w:rFonts w:ascii="HelveticaNeue" w:eastAsia="Times New Roman" w:hAnsi="HelveticaNeue" w:cs="Times New Roman"/>
          <w:color w:val="333333"/>
          <w:sz w:val="25"/>
          <w:szCs w:val="25"/>
          <w:rtl/>
        </w:rPr>
        <w:t xml:space="preserve"> في الجنسية</w:t>
      </w:r>
      <w:r w:rsidRPr="00E31F2D">
        <w:rPr>
          <w:rFonts w:ascii="HelveticaNeue" w:eastAsia="Times New Roman" w:hAnsi="HelveticaNeue" w:cs="Times New Roman"/>
          <w:color w:val="333333"/>
          <w:sz w:val="25"/>
          <w:szCs w:val="25"/>
        </w:rPr>
        <w:t>.</w:t>
      </w:r>
    </w:p>
    <w:p w14:paraId="7D621E5D"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"4</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حق</w:t>
      </w:r>
      <w:proofErr w:type="gramEnd"/>
      <w:r w:rsidRPr="00E31F2D">
        <w:rPr>
          <w:rFonts w:ascii="HelveticaNeue" w:eastAsia="Times New Roman" w:hAnsi="HelveticaNeue" w:cs="Times New Roman"/>
          <w:color w:val="333333"/>
          <w:sz w:val="25"/>
          <w:szCs w:val="25"/>
          <w:rtl/>
        </w:rPr>
        <w:t xml:space="preserve"> التزوج واختيار الزوج</w:t>
      </w:r>
      <w:r w:rsidRPr="00E31F2D">
        <w:rPr>
          <w:rFonts w:ascii="HelveticaNeue" w:eastAsia="Times New Roman" w:hAnsi="HelveticaNeue" w:cs="Times New Roman"/>
          <w:color w:val="333333"/>
          <w:sz w:val="25"/>
          <w:szCs w:val="25"/>
        </w:rPr>
        <w:t>.</w:t>
      </w:r>
    </w:p>
    <w:p w14:paraId="3833D90F"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"5</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حق</w:t>
      </w:r>
      <w:proofErr w:type="gramEnd"/>
      <w:r w:rsidRPr="00E31F2D">
        <w:rPr>
          <w:rFonts w:ascii="HelveticaNeue" w:eastAsia="Times New Roman" w:hAnsi="HelveticaNeue" w:cs="Times New Roman"/>
          <w:color w:val="333333"/>
          <w:sz w:val="25"/>
          <w:szCs w:val="25"/>
          <w:rtl/>
        </w:rPr>
        <w:t xml:space="preserve"> التملك بمفرده أو بالاشتراك مع آخرين</w:t>
      </w:r>
      <w:r w:rsidRPr="00E31F2D">
        <w:rPr>
          <w:rFonts w:ascii="HelveticaNeue" w:eastAsia="Times New Roman" w:hAnsi="HelveticaNeue" w:cs="Times New Roman"/>
          <w:color w:val="333333"/>
          <w:sz w:val="25"/>
          <w:szCs w:val="25"/>
        </w:rPr>
        <w:t>.</w:t>
      </w:r>
    </w:p>
    <w:p w14:paraId="381AF748"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"6</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حق</w:t>
      </w:r>
      <w:proofErr w:type="gramEnd"/>
      <w:r w:rsidRPr="00E31F2D">
        <w:rPr>
          <w:rFonts w:ascii="HelveticaNeue" w:eastAsia="Times New Roman" w:hAnsi="HelveticaNeue" w:cs="Times New Roman"/>
          <w:color w:val="333333"/>
          <w:sz w:val="25"/>
          <w:szCs w:val="25"/>
          <w:rtl/>
        </w:rPr>
        <w:t xml:space="preserve"> الإرث</w:t>
      </w:r>
      <w:r w:rsidRPr="00E31F2D">
        <w:rPr>
          <w:rFonts w:ascii="HelveticaNeue" w:eastAsia="Times New Roman" w:hAnsi="HelveticaNeue" w:cs="Times New Roman"/>
          <w:color w:val="333333"/>
          <w:sz w:val="25"/>
          <w:szCs w:val="25"/>
        </w:rPr>
        <w:t>.</w:t>
      </w:r>
    </w:p>
    <w:p w14:paraId="7D8D4F08"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"7</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الحق</w:t>
      </w:r>
      <w:proofErr w:type="gramEnd"/>
      <w:r w:rsidRPr="00E31F2D">
        <w:rPr>
          <w:rFonts w:ascii="HelveticaNeue" w:eastAsia="Times New Roman" w:hAnsi="HelveticaNeue" w:cs="Times New Roman"/>
          <w:color w:val="333333"/>
          <w:sz w:val="25"/>
          <w:szCs w:val="25"/>
          <w:rtl/>
        </w:rPr>
        <w:t xml:space="preserve"> في حرية الفكر والعقيدة والدين</w:t>
      </w:r>
      <w:r w:rsidRPr="00E31F2D">
        <w:rPr>
          <w:rFonts w:ascii="HelveticaNeue" w:eastAsia="Times New Roman" w:hAnsi="HelveticaNeue" w:cs="Times New Roman"/>
          <w:color w:val="333333"/>
          <w:sz w:val="25"/>
          <w:szCs w:val="25"/>
        </w:rPr>
        <w:t>.</w:t>
      </w:r>
    </w:p>
    <w:p w14:paraId="311DE9D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"8</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الحق</w:t>
      </w:r>
      <w:proofErr w:type="gramEnd"/>
      <w:r w:rsidRPr="00E31F2D">
        <w:rPr>
          <w:rFonts w:ascii="HelveticaNeue" w:eastAsia="Times New Roman" w:hAnsi="HelveticaNeue" w:cs="Times New Roman"/>
          <w:color w:val="333333"/>
          <w:sz w:val="25"/>
          <w:szCs w:val="25"/>
          <w:rtl/>
        </w:rPr>
        <w:t xml:space="preserve"> في حرية الرأي والتعبير</w:t>
      </w:r>
      <w:r w:rsidRPr="00E31F2D">
        <w:rPr>
          <w:rFonts w:ascii="HelveticaNeue" w:eastAsia="Times New Roman" w:hAnsi="HelveticaNeue" w:cs="Times New Roman"/>
          <w:color w:val="333333"/>
          <w:sz w:val="25"/>
          <w:szCs w:val="25"/>
        </w:rPr>
        <w:t>.</w:t>
      </w:r>
    </w:p>
    <w:p w14:paraId="63A14B73"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"9</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الحق</w:t>
      </w:r>
      <w:proofErr w:type="gramEnd"/>
      <w:r w:rsidRPr="00E31F2D">
        <w:rPr>
          <w:rFonts w:ascii="HelveticaNeue" w:eastAsia="Times New Roman" w:hAnsi="HelveticaNeue" w:cs="Times New Roman"/>
          <w:color w:val="333333"/>
          <w:sz w:val="25"/>
          <w:szCs w:val="25"/>
          <w:rtl/>
        </w:rPr>
        <w:t xml:space="preserve"> في حرية الاجتماع السلمي وتكوين الجمعيات السلمية أو الانتماء إليها</w:t>
      </w:r>
      <w:r w:rsidRPr="00E31F2D">
        <w:rPr>
          <w:rFonts w:ascii="HelveticaNeue" w:eastAsia="Times New Roman" w:hAnsi="HelveticaNeue" w:cs="Times New Roman"/>
          <w:color w:val="333333"/>
          <w:sz w:val="25"/>
          <w:szCs w:val="25"/>
        </w:rPr>
        <w:t>.</w:t>
      </w:r>
    </w:p>
    <w:p w14:paraId="3DD87343"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(هـ) الحقوق الاقتصادية والاجتماعية والثقافية، ولا سيما الحقوق التالية</w:t>
      </w:r>
      <w:r w:rsidRPr="00E31F2D">
        <w:rPr>
          <w:rFonts w:ascii="HelveticaNeue" w:eastAsia="Times New Roman" w:hAnsi="HelveticaNeue" w:cs="Times New Roman"/>
          <w:color w:val="333333"/>
          <w:sz w:val="25"/>
          <w:szCs w:val="25"/>
        </w:rPr>
        <w:t>:</w:t>
      </w:r>
    </w:p>
    <w:p w14:paraId="33CAAE2D"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lastRenderedPageBreak/>
        <w:t>"1</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الحق</w:t>
      </w:r>
      <w:proofErr w:type="gramEnd"/>
      <w:r w:rsidRPr="00E31F2D">
        <w:rPr>
          <w:rFonts w:ascii="HelveticaNeue" w:eastAsia="Times New Roman" w:hAnsi="HelveticaNeue" w:cs="Times New Roman"/>
          <w:color w:val="333333"/>
          <w:sz w:val="25"/>
          <w:szCs w:val="25"/>
          <w:rtl/>
        </w:rPr>
        <w:t xml:space="preserve"> في العمل، وفي حرية اختيار نوع العمل، وفي شروط عمل عادلة مرضية، وفي الحماية من البطالة، وفي تقاضي أجر متساو عن العمل المتساوي، وفي نيل مكافأة عادلة مرضية</w:t>
      </w:r>
      <w:r w:rsidRPr="00E31F2D">
        <w:rPr>
          <w:rFonts w:ascii="HelveticaNeue" w:eastAsia="Times New Roman" w:hAnsi="HelveticaNeue" w:cs="Times New Roman"/>
          <w:color w:val="333333"/>
          <w:sz w:val="25"/>
          <w:szCs w:val="25"/>
        </w:rPr>
        <w:t>.</w:t>
      </w:r>
    </w:p>
    <w:p w14:paraId="0188D037"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"2</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حق</w:t>
      </w:r>
      <w:proofErr w:type="gramEnd"/>
      <w:r w:rsidRPr="00E31F2D">
        <w:rPr>
          <w:rFonts w:ascii="HelveticaNeue" w:eastAsia="Times New Roman" w:hAnsi="HelveticaNeue" w:cs="Times New Roman"/>
          <w:color w:val="333333"/>
          <w:sz w:val="25"/>
          <w:szCs w:val="25"/>
          <w:rtl/>
        </w:rPr>
        <w:t xml:space="preserve"> تكوين النقابات والانتماء إليها</w:t>
      </w:r>
      <w:r w:rsidRPr="00E31F2D">
        <w:rPr>
          <w:rFonts w:ascii="HelveticaNeue" w:eastAsia="Times New Roman" w:hAnsi="HelveticaNeue" w:cs="Times New Roman"/>
          <w:color w:val="333333"/>
          <w:sz w:val="25"/>
          <w:szCs w:val="25"/>
        </w:rPr>
        <w:t>.</w:t>
      </w:r>
    </w:p>
    <w:p w14:paraId="78A8759D"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"3</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الحق</w:t>
      </w:r>
      <w:proofErr w:type="gramEnd"/>
      <w:r w:rsidRPr="00E31F2D">
        <w:rPr>
          <w:rFonts w:ascii="HelveticaNeue" w:eastAsia="Times New Roman" w:hAnsi="HelveticaNeue" w:cs="Times New Roman"/>
          <w:color w:val="333333"/>
          <w:sz w:val="25"/>
          <w:szCs w:val="25"/>
          <w:rtl/>
        </w:rPr>
        <w:t xml:space="preserve"> في السكن</w:t>
      </w:r>
      <w:r w:rsidRPr="00E31F2D">
        <w:rPr>
          <w:rFonts w:ascii="HelveticaNeue" w:eastAsia="Times New Roman" w:hAnsi="HelveticaNeue" w:cs="Times New Roman"/>
          <w:color w:val="333333"/>
          <w:sz w:val="25"/>
          <w:szCs w:val="25"/>
        </w:rPr>
        <w:t>.</w:t>
      </w:r>
    </w:p>
    <w:p w14:paraId="71B50B9C"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"4</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حق</w:t>
      </w:r>
      <w:proofErr w:type="gramEnd"/>
      <w:r w:rsidRPr="00E31F2D">
        <w:rPr>
          <w:rFonts w:ascii="HelveticaNeue" w:eastAsia="Times New Roman" w:hAnsi="HelveticaNeue" w:cs="Times New Roman"/>
          <w:color w:val="333333"/>
          <w:sz w:val="25"/>
          <w:szCs w:val="25"/>
          <w:rtl/>
        </w:rPr>
        <w:t xml:space="preserve"> التمتع بخدمات الصحة العامة والرعاية الطبية والضمان الاجتماعي والخدمات الاجتماعية</w:t>
      </w:r>
      <w:r w:rsidRPr="00E31F2D">
        <w:rPr>
          <w:rFonts w:ascii="HelveticaNeue" w:eastAsia="Times New Roman" w:hAnsi="HelveticaNeue" w:cs="Times New Roman"/>
          <w:color w:val="333333"/>
          <w:sz w:val="25"/>
          <w:szCs w:val="25"/>
        </w:rPr>
        <w:t>.</w:t>
      </w:r>
    </w:p>
    <w:p w14:paraId="498B438D"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"5</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الحق</w:t>
      </w:r>
      <w:proofErr w:type="gramEnd"/>
      <w:r w:rsidRPr="00E31F2D">
        <w:rPr>
          <w:rFonts w:ascii="HelveticaNeue" w:eastAsia="Times New Roman" w:hAnsi="HelveticaNeue" w:cs="Times New Roman"/>
          <w:color w:val="333333"/>
          <w:sz w:val="25"/>
          <w:szCs w:val="25"/>
          <w:rtl/>
        </w:rPr>
        <w:t xml:space="preserve"> في التعليم والتدريب</w:t>
      </w:r>
      <w:r w:rsidRPr="00E31F2D">
        <w:rPr>
          <w:rFonts w:ascii="HelveticaNeue" w:eastAsia="Times New Roman" w:hAnsi="HelveticaNeue" w:cs="Times New Roman"/>
          <w:color w:val="333333"/>
          <w:sz w:val="25"/>
          <w:szCs w:val="25"/>
        </w:rPr>
        <w:t>.</w:t>
      </w:r>
    </w:p>
    <w:p w14:paraId="7EAB5701"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"6</w:t>
      </w:r>
      <w:proofErr w:type="gramStart"/>
      <w:r w:rsidRPr="00E31F2D">
        <w:rPr>
          <w:rFonts w:ascii="HelveticaNeue" w:eastAsia="Times New Roman" w:hAnsi="HelveticaNeue" w:cs="Times New Roman"/>
          <w:color w:val="333333"/>
          <w:sz w:val="25"/>
          <w:szCs w:val="25"/>
        </w:rPr>
        <w:t xml:space="preserve">"  </w:t>
      </w:r>
      <w:r w:rsidRPr="00E31F2D">
        <w:rPr>
          <w:rFonts w:ascii="HelveticaNeue" w:eastAsia="Times New Roman" w:hAnsi="HelveticaNeue" w:cs="Times New Roman"/>
          <w:color w:val="333333"/>
          <w:sz w:val="25"/>
          <w:szCs w:val="25"/>
          <w:rtl/>
        </w:rPr>
        <w:t>حق</w:t>
      </w:r>
      <w:proofErr w:type="gramEnd"/>
      <w:r w:rsidRPr="00E31F2D">
        <w:rPr>
          <w:rFonts w:ascii="HelveticaNeue" w:eastAsia="Times New Roman" w:hAnsi="HelveticaNeue" w:cs="Times New Roman"/>
          <w:color w:val="333333"/>
          <w:sz w:val="25"/>
          <w:szCs w:val="25"/>
          <w:rtl/>
        </w:rPr>
        <w:t xml:space="preserve"> الإسهام علي قدم المساواة في النشاطات الثقافية</w:t>
      </w:r>
      <w:r w:rsidRPr="00E31F2D">
        <w:rPr>
          <w:rFonts w:ascii="HelveticaNeue" w:eastAsia="Times New Roman" w:hAnsi="HelveticaNeue" w:cs="Times New Roman"/>
          <w:color w:val="333333"/>
          <w:sz w:val="25"/>
          <w:szCs w:val="25"/>
        </w:rPr>
        <w:t>.</w:t>
      </w:r>
    </w:p>
    <w:p w14:paraId="0E35B8F4"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(و) الحق في دخول أي مكان أو مرفق مخصص لانتفاع سواد الجمهور، مثل وسائل النقل والفنادق والمطاعم والمقاهي والمسارح والحدائق العامة</w:t>
      </w:r>
      <w:r w:rsidRPr="00E31F2D">
        <w:rPr>
          <w:rFonts w:ascii="HelveticaNeue" w:eastAsia="Times New Roman" w:hAnsi="HelveticaNeue" w:cs="Times New Roman"/>
          <w:color w:val="333333"/>
          <w:sz w:val="25"/>
          <w:szCs w:val="25"/>
        </w:rPr>
        <w:t>.</w:t>
      </w:r>
    </w:p>
    <w:p w14:paraId="3E051838"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6</w:t>
      </w:r>
    </w:p>
    <w:p w14:paraId="647F034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تكفل الدول الأطراف لكل إنسان داخل في ولايتها حق الرجوع إلي المحاكم الوطنية وغيرها من مؤسسات الدولة المختصة لحمايته ورفع الحيف عنه علي نحو فعال بصدد أي عمل من أعمال التمييز العنصري يكون انتهاكا لما له من حقوق الإنسان والحريات الأساسية ويتنافى مع هذه الاتفاقية، وكذلك حق الرجوع إلي المحاكم المذكورة التماسا لتعويض عادل مناسب أو ترضية عادلة مناسبة عن أي ضرر لحقه كنتيجة لهذا التمييز</w:t>
      </w:r>
      <w:r w:rsidRPr="00E31F2D">
        <w:rPr>
          <w:rFonts w:ascii="HelveticaNeue" w:eastAsia="Times New Roman" w:hAnsi="HelveticaNeue" w:cs="Times New Roman"/>
          <w:color w:val="333333"/>
          <w:sz w:val="25"/>
          <w:szCs w:val="25"/>
        </w:rPr>
        <w:t>.</w:t>
      </w:r>
    </w:p>
    <w:p w14:paraId="77AE441C"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7</w:t>
      </w:r>
    </w:p>
    <w:p w14:paraId="7377EDA4"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تتعهد الدول الأطراف بأن تتخذ تدابير فورية وفعالة، ولا سيما في ميادين التعليم والتربية والثقافة والإعلام بغية مكافحة النعرات المؤدية إلي التمييز العنصري وتعزيز التفاهم والتسامح والصداقة بين الأمم والجماعات العرقية أو الاثنية الأخرى، وكذلك لنشر مقاصد ومبادئ ميثاق الأمم المتحدة، والإعلان العالمي لحقوق الإنسان، وإعلان الأمم المتحدة للقضاء علي جميع أشكال التمييز العنصري، وهذه الاتفاقية</w:t>
      </w:r>
      <w:r w:rsidRPr="00E31F2D">
        <w:rPr>
          <w:rFonts w:ascii="HelveticaNeue" w:eastAsia="Times New Roman" w:hAnsi="HelveticaNeue" w:cs="Times New Roman"/>
          <w:color w:val="333333"/>
          <w:sz w:val="25"/>
          <w:szCs w:val="25"/>
        </w:rPr>
        <w:t>.</w:t>
      </w:r>
    </w:p>
    <w:p w14:paraId="5AE49600"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الجزء الثاني</w:t>
      </w:r>
    </w:p>
    <w:p w14:paraId="0E5B6DB9"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8</w:t>
      </w:r>
    </w:p>
    <w:p w14:paraId="648CFF03"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تنشأ لجنة تسمي لجنة القضاء علي التمييز العنصري (ويشار إليها فيما يلي باسم "اللجنة</w:t>
      </w:r>
      <w:proofErr w:type="gramStart"/>
      <w:r w:rsidRPr="00E31F2D">
        <w:rPr>
          <w:rFonts w:ascii="HelveticaNeue" w:eastAsia="Times New Roman" w:hAnsi="HelveticaNeue" w:cs="Times New Roman"/>
          <w:color w:val="333333"/>
          <w:sz w:val="25"/>
          <w:szCs w:val="25"/>
          <w:rtl/>
        </w:rPr>
        <w:t>")،</w:t>
      </w:r>
      <w:proofErr w:type="gramEnd"/>
      <w:r w:rsidRPr="00E31F2D">
        <w:rPr>
          <w:rFonts w:ascii="HelveticaNeue" w:eastAsia="Times New Roman" w:hAnsi="HelveticaNeue" w:cs="Times New Roman"/>
          <w:color w:val="333333"/>
          <w:sz w:val="25"/>
          <w:szCs w:val="25"/>
          <w:rtl/>
        </w:rPr>
        <w:t xml:space="preserve"> تكون مؤلفة من ثمانية عشر خبيرا من ذوي الخصال الخلقية الرفيعة المشهود لهم بالتجرد والنزاهة، تنتخبهم الدول الأطراف من بين مواطنيها ويخدمون بصفتهم الشخصية، ويراعي في تأليف اللجنة تأمين التوزيع الجغرافي العادل وتمثيل الألوان الحضارية المختلفة والنظم القانونية الرئيسية</w:t>
      </w:r>
      <w:r w:rsidRPr="00E31F2D">
        <w:rPr>
          <w:rFonts w:ascii="HelveticaNeue" w:eastAsia="Times New Roman" w:hAnsi="HelveticaNeue" w:cs="Times New Roman"/>
          <w:color w:val="333333"/>
          <w:sz w:val="25"/>
          <w:szCs w:val="25"/>
        </w:rPr>
        <w:t>.</w:t>
      </w:r>
    </w:p>
    <w:p w14:paraId="102007C2"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ينتخب أعضاء اللجنة بالاقتراع السري من قائمة بأسماء أشخاص ترشحهم الدول الأطراف. لكل دولة من الدول الأطراف أن ترشح شخصا واحد من مواطنيها</w:t>
      </w:r>
      <w:r w:rsidRPr="00E31F2D">
        <w:rPr>
          <w:rFonts w:ascii="HelveticaNeue" w:eastAsia="Times New Roman" w:hAnsi="HelveticaNeue" w:cs="Times New Roman"/>
          <w:color w:val="333333"/>
          <w:sz w:val="25"/>
          <w:szCs w:val="25"/>
        </w:rPr>
        <w:t>.</w:t>
      </w:r>
    </w:p>
    <w:p w14:paraId="37D66602"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3. </w:t>
      </w:r>
      <w:r w:rsidRPr="00E31F2D">
        <w:rPr>
          <w:rFonts w:ascii="HelveticaNeue" w:eastAsia="Times New Roman" w:hAnsi="HelveticaNeue" w:cs="Times New Roman"/>
          <w:color w:val="333333"/>
          <w:sz w:val="25"/>
          <w:szCs w:val="25"/>
          <w:rtl/>
        </w:rPr>
        <w:t>يجري الانتخاب الأول بعد ستة أشهر من تاريخ بدء نفاذ هذه الاتفاقية. ويقوم الأمين العام للأمم المتحدة، قبل ثلاثة أشهر علي الأقل من موعد إجراء أي انتخاب، بتوجيه رسالة إلي الدول الأطراف يدعوها فيها إلي تقديم أسماء مرشحيها في غضون شهرين، ثم يضع الأمين العام قائمة ألفبائية بأسماء جميع هؤلاء المرشحين مع بيان الدول الأطراف التي رشحتهم، ويبلغ هذه القائمة إلي الدول الأطراف</w:t>
      </w:r>
      <w:r w:rsidRPr="00E31F2D">
        <w:rPr>
          <w:rFonts w:ascii="HelveticaNeue" w:eastAsia="Times New Roman" w:hAnsi="HelveticaNeue" w:cs="Times New Roman"/>
          <w:color w:val="333333"/>
          <w:sz w:val="25"/>
          <w:szCs w:val="25"/>
        </w:rPr>
        <w:t>.</w:t>
      </w:r>
    </w:p>
    <w:p w14:paraId="37142DF9"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4. </w:t>
      </w:r>
      <w:r w:rsidRPr="00E31F2D">
        <w:rPr>
          <w:rFonts w:ascii="HelveticaNeue" w:eastAsia="Times New Roman" w:hAnsi="HelveticaNeue" w:cs="Times New Roman"/>
          <w:color w:val="333333"/>
          <w:sz w:val="25"/>
          <w:szCs w:val="25"/>
          <w:rtl/>
        </w:rPr>
        <w:t>ينتخب أعضاء اللجنة في اجتماع تعقده الدول الأطراف بدعوة من الأمين العام في مقر الأمم المتحدة. وفي هذا الاجتماع، الذي يكتمل فيه النصاب بحضور ممثلي ثلثي الدول الأطراف، يفوز في الانتخاب لعضوية اللجنة، المرشحون الذين ينالون أكبر عدد من الأصوات والأغلبية المطلقة لأصوات ممثلي الدول الأطراف الحاضرين والمقترعين</w:t>
      </w:r>
      <w:r w:rsidRPr="00E31F2D">
        <w:rPr>
          <w:rFonts w:ascii="HelveticaNeue" w:eastAsia="Times New Roman" w:hAnsi="HelveticaNeue" w:cs="Times New Roman"/>
          <w:color w:val="333333"/>
          <w:sz w:val="25"/>
          <w:szCs w:val="25"/>
        </w:rPr>
        <w:t>.</w:t>
      </w:r>
    </w:p>
    <w:p w14:paraId="1C347BB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lastRenderedPageBreak/>
        <w:t>(أ) يكون انتخاب أعضاء اللجنة لولاية مدتها أربع سنوات، علي أن تنتهي بانقضاء سنتين ولاية تسعة من الأعضاء الفائزين في الانتخاب الأول، ويقوم رئيس اللجنة، فور انتهاء الانتخاب الأول، باختيار أسماء هؤلاء الأعضاء التسعة بالقرعة؛</w:t>
      </w:r>
    </w:p>
    <w:p w14:paraId="247B7958"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(ب) من أجل ملء المقاعد التي تشغر عرضا، تقوم الدولة الطرف التي انقطع خبيرها من مباشرة مهمته كعضو في اللجنة بتعيين خبير آخر من بين مواطنيها، رهنا بإقرار اللجنة لهذا التعيين</w:t>
      </w:r>
      <w:r w:rsidRPr="00E31F2D">
        <w:rPr>
          <w:rFonts w:ascii="HelveticaNeue" w:eastAsia="Times New Roman" w:hAnsi="HelveticaNeue" w:cs="Times New Roman"/>
          <w:color w:val="333333"/>
          <w:sz w:val="25"/>
          <w:szCs w:val="25"/>
        </w:rPr>
        <w:t>.</w:t>
      </w:r>
    </w:p>
    <w:p w14:paraId="2FEAF897"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5. </w:t>
      </w:r>
      <w:r w:rsidRPr="00E31F2D">
        <w:rPr>
          <w:rFonts w:ascii="HelveticaNeue" w:eastAsia="Times New Roman" w:hAnsi="HelveticaNeue" w:cs="Times New Roman"/>
          <w:color w:val="333333"/>
          <w:sz w:val="25"/>
          <w:szCs w:val="25"/>
          <w:rtl/>
        </w:rPr>
        <w:t>تتحمل الدول الأطراف نفقات أعضاء اللجنة أثناء تأديتهم لمهامهم</w:t>
      </w:r>
      <w:r w:rsidRPr="00E31F2D">
        <w:rPr>
          <w:rFonts w:ascii="HelveticaNeue" w:eastAsia="Times New Roman" w:hAnsi="HelveticaNeue" w:cs="Times New Roman"/>
          <w:color w:val="333333"/>
          <w:sz w:val="25"/>
          <w:szCs w:val="25"/>
        </w:rPr>
        <w:t>.</w:t>
      </w:r>
    </w:p>
    <w:p w14:paraId="644F879A"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9</w:t>
      </w:r>
    </w:p>
    <w:p w14:paraId="5A121B7A"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تتعهد كل دولة من الدول الأطراف بأن تقدم إلي الأمين العام للأمم المتحدة، لتنظر فيه اللجنة، تقريرا عن التدابير التشريعية أو القضائية أو الإدارية أو التدابير الأخرى التي اتخذتها والتي تمثل إعمالا لأحكام هذه الاتفاقية، وبأن تفعل ذلك</w:t>
      </w:r>
      <w:r w:rsidRPr="00E31F2D">
        <w:rPr>
          <w:rFonts w:ascii="HelveticaNeue" w:eastAsia="Times New Roman" w:hAnsi="HelveticaNeue" w:cs="Times New Roman"/>
          <w:color w:val="333333"/>
          <w:sz w:val="25"/>
          <w:szCs w:val="25"/>
        </w:rPr>
        <w:t>:</w:t>
      </w:r>
    </w:p>
    <w:p w14:paraId="03B4ECD1"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(أ) في غضون سنة من بعد بدء نفاذ الاتفاقية إزاءها</w:t>
      </w:r>
      <w:r w:rsidRPr="00E31F2D">
        <w:rPr>
          <w:rFonts w:ascii="HelveticaNeue" w:eastAsia="Times New Roman" w:hAnsi="HelveticaNeue" w:cs="Times New Roman"/>
          <w:color w:val="333333"/>
          <w:sz w:val="25"/>
          <w:szCs w:val="25"/>
        </w:rPr>
        <w:t>.</w:t>
      </w:r>
    </w:p>
    <w:p w14:paraId="4EEDCB11"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(ب) ثم مرة كل سنتين، وكذلك كلما طلبت إليها اللجنة ذلك. وللجنة أن تطلب مزيدا من المعلومات من الدول الأطراف</w:t>
      </w:r>
      <w:r w:rsidRPr="00E31F2D">
        <w:rPr>
          <w:rFonts w:ascii="HelveticaNeue" w:eastAsia="Times New Roman" w:hAnsi="HelveticaNeue" w:cs="Times New Roman"/>
          <w:color w:val="333333"/>
          <w:sz w:val="25"/>
          <w:szCs w:val="25"/>
        </w:rPr>
        <w:t>.</w:t>
      </w:r>
    </w:p>
    <w:p w14:paraId="13942D69"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تقوم اللجنة، عن طريق الأمين العام، بتقديم تقرير سنوي عن أعمالها إلي الجمعية العامة، ويجوز لها إبداء اقتراحات وتوصيات عامة استنادا إلي دراستها للتقارير والمعلومات الواردة من الدول الأطراف. ويتم إبلاغ هذه الاقتراحات والتوصيات العامة إلي الجمعية العامة مشفوعة بأية ملاحظات قد تبديها الدول الأطراف</w:t>
      </w:r>
      <w:r w:rsidRPr="00E31F2D">
        <w:rPr>
          <w:rFonts w:ascii="HelveticaNeue" w:eastAsia="Times New Roman" w:hAnsi="HelveticaNeue" w:cs="Times New Roman"/>
          <w:color w:val="333333"/>
          <w:sz w:val="25"/>
          <w:szCs w:val="25"/>
        </w:rPr>
        <w:t>.</w:t>
      </w:r>
    </w:p>
    <w:p w14:paraId="369ECDA4"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10</w:t>
      </w:r>
    </w:p>
    <w:p w14:paraId="0543E4C6"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تتولى اللجنة وضع نظامها الداخلي</w:t>
      </w:r>
      <w:r w:rsidRPr="00E31F2D">
        <w:rPr>
          <w:rFonts w:ascii="HelveticaNeue" w:eastAsia="Times New Roman" w:hAnsi="HelveticaNeue" w:cs="Times New Roman"/>
          <w:color w:val="333333"/>
          <w:sz w:val="25"/>
          <w:szCs w:val="25"/>
        </w:rPr>
        <w:t>.</w:t>
      </w:r>
    </w:p>
    <w:p w14:paraId="18AC2B64"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تنتخب اللجنة أعضاء مكتبها لمدة سنتين</w:t>
      </w:r>
      <w:r w:rsidRPr="00E31F2D">
        <w:rPr>
          <w:rFonts w:ascii="HelveticaNeue" w:eastAsia="Times New Roman" w:hAnsi="HelveticaNeue" w:cs="Times New Roman"/>
          <w:color w:val="333333"/>
          <w:sz w:val="25"/>
          <w:szCs w:val="25"/>
        </w:rPr>
        <w:t>.</w:t>
      </w:r>
    </w:p>
    <w:p w14:paraId="20095C4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3. </w:t>
      </w:r>
      <w:r w:rsidRPr="00E31F2D">
        <w:rPr>
          <w:rFonts w:ascii="HelveticaNeue" w:eastAsia="Times New Roman" w:hAnsi="HelveticaNeue" w:cs="Times New Roman"/>
          <w:color w:val="333333"/>
          <w:sz w:val="25"/>
          <w:szCs w:val="25"/>
          <w:rtl/>
        </w:rPr>
        <w:t>يتولى الأمين العام للأمم المتحدة تزويد اللجنة بأمانتها</w:t>
      </w:r>
      <w:r w:rsidRPr="00E31F2D">
        <w:rPr>
          <w:rFonts w:ascii="HelveticaNeue" w:eastAsia="Times New Roman" w:hAnsi="HelveticaNeue" w:cs="Times New Roman"/>
          <w:color w:val="333333"/>
          <w:sz w:val="25"/>
          <w:szCs w:val="25"/>
        </w:rPr>
        <w:t>.</w:t>
      </w:r>
    </w:p>
    <w:p w14:paraId="22266F3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4. </w:t>
      </w:r>
      <w:r w:rsidRPr="00E31F2D">
        <w:rPr>
          <w:rFonts w:ascii="HelveticaNeue" w:eastAsia="Times New Roman" w:hAnsi="HelveticaNeue" w:cs="Times New Roman"/>
          <w:color w:val="333333"/>
          <w:sz w:val="25"/>
          <w:szCs w:val="25"/>
          <w:rtl/>
        </w:rPr>
        <w:t>تعقد اللجنة اجتماعاتها عادة في مقر الأمم المتحدة</w:t>
      </w:r>
      <w:r w:rsidRPr="00E31F2D">
        <w:rPr>
          <w:rFonts w:ascii="HelveticaNeue" w:eastAsia="Times New Roman" w:hAnsi="HelveticaNeue" w:cs="Times New Roman"/>
          <w:color w:val="333333"/>
          <w:sz w:val="25"/>
          <w:szCs w:val="25"/>
        </w:rPr>
        <w:t>.</w:t>
      </w:r>
    </w:p>
    <w:p w14:paraId="3785F6F0"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11</w:t>
      </w:r>
    </w:p>
    <w:p w14:paraId="295F1A20"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إذا اعتبرت دولة طرف أن دولة طرفا أخري لا تضع أحكام هذه الاتفاقية موضع التنفيذ، كان لها أن تلفت نظر اللجنة إلي ذلك. وتقوم اللجنة حينئذ بإحالة رسالة لفت النظر إلي الدولة الطرف المعنية. وتقوم الدولة المرسل إليها بموافاة اللجنة كتابيا، في غضون ثلاثة أشهر، بالإيضاحات أو البيانات اللازمة لجلاء المسألة مع الإشارة عند الاقتضاء إلي أية تدابير ربما تكون قد اتخذتها لتدارك الأمر</w:t>
      </w:r>
      <w:r w:rsidRPr="00E31F2D">
        <w:rPr>
          <w:rFonts w:ascii="HelveticaNeue" w:eastAsia="Times New Roman" w:hAnsi="HelveticaNeue" w:cs="Times New Roman"/>
          <w:color w:val="333333"/>
          <w:sz w:val="25"/>
          <w:szCs w:val="25"/>
        </w:rPr>
        <w:t>.</w:t>
      </w:r>
    </w:p>
    <w:p w14:paraId="4079F54C"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عند تعذر تسوية المسألة تسوية مرضية لكلا الطرفين إما عن طريق المفاوضات الثنائية وإما بأي إجراء آخر متاح لهما، خلال ستة أشهر من بعد تلقي الدولة المرسل إليها للرسالة الأولي، يكون لأي من الدولتين حق إحالة المسألة مرة أخري إلي اللجنة بإشعار ترسله إليها كما ترسله إلي الدولة الأخرى</w:t>
      </w:r>
      <w:r w:rsidRPr="00E31F2D">
        <w:rPr>
          <w:rFonts w:ascii="HelveticaNeue" w:eastAsia="Times New Roman" w:hAnsi="HelveticaNeue" w:cs="Times New Roman"/>
          <w:color w:val="333333"/>
          <w:sz w:val="25"/>
          <w:szCs w:val="25"/>
        </w:rPr>
        <w:t>.</w:t>
      </w:r>
    </w:p>
    <w:p w14:paraId="21C43CE1"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3. </w:t>
      </w:r>
      <w:r w:rsidRPr="00E31F2D">
        <w:rPr>
          <w:rFonts w:ascii="HelveticaNeue" w:eastAsia="Times New Roman" w:hAnsi="HelveticaNeue" w:cs="Times New Roman"/>
          <w:color w:val="333333"/>
          <w:sz w:val="25"/>
          <w:szCs w:val="25"/>
          <w:rtl/>
        </w:rPr>
        <w:t>تنظر اللجنة في أية مسائل محالة إليها وفقا للفقرة 2 من هذه المادة بعد الإستيثاق من أنه قد تم اللجوء إلي جميع طرق التظلم المحلية المتوفرة واستنفادها في القضية، وفقا لمبادئ القانون الدولي المعترف بها عموما. ولا تنطبق هذه القاعدة في الحالات التي يستغرق فيها إجراء التظلم مددا تتجاوز الحدود المعقولة</w:t>
      </w:r>
      <w:r w:rsidRPr="00E31F2D">
        <w:rPr>
          <w:rFonts w:ascii="HelveticaNeue" w:eastAsia="Times New Roman" w:hAnsi="HelveticaNeue" w:cs="Times New Roman"/>
          <w:color w:val="333333"/>
          <w:sz w:val="25"/>
          <w:szCs w:val="25"/>
        </w:rPr>
        <w:t>.</w:t>
      </w:r>
    </w:p>
    <w:p w14:paraId="0060362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4. </w:t>
      </w:r>
      <w:r w:rsidRPr="00E31F2D">
        <w:rPr>
          <w:rFonts w:ascii="HelveticaNeue" w:eastAsia="Times New Roman" w:hAnsi="HelveticaNeue" w:cs="Times New Roman"/>
          <w:color w:val="333333"/>
          <w:sz w:val="25"/>
          <w:szCs w:val="25"/>
          <w:rtl/>
        </w:rPr>
        <w:t>يجوز للجنة، في أية مسألة محالة إليها، أن تطلب إلي الدولتين الطرفين المعنيتين تزويدها بأية معلومات أخري ذات شأن</w:t>
      </w:r>
      <w:r w:rsidRPr="00E31F2D">
        <w:rPr>
          <w:rFonts w:ascii="HelveticaNeue" w:eastAsia="Times New Roman" w:hAnsi="HelveticaNeue" w:cs="Times New Roman"/>
          <w:color w:val="333333"/>
          <w:sz w:val="25"/>
          <w:szCs w:val="25"/>
        </w:rPr>
        <w:t>.</w:t>
      </w:r>
    </w:p>
    <w:p w14:paraId="060ACC77"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5. </w:t>
      </w:r>
      <w:r w:rsidRPr="00E31F2D">
        <w:rPr>
          <w:rFonts w:ascii="HelveticaNeue" w:eastAsia="Times New Roman" w:hAnsi="HelveticaNeue" w:cs="Times New Roman"/>
          <w:color w:val="333333"/>
          <w:sz w:val="25"/>
          <w:szCs w:val="25"/>
          <w:rtl/>
        </w:rPr>
        <w:t>يحق لكل دولة من الدولتين الطرفين المعنيتين، عند نظر اللجنة في أية مسألة تتناولها هذه المادة، إيفاد ممثل لها للاشتراك في أعمال اللجنة، دون التمتع بحق التصويت، طوال فترة النظر في هذه المسألة</w:t>
      </w:r>
      <w:r w:rsidRPr="00E31F2D">
        <w:rPr>
          <w:rFonts w:ascii="HelveticaNeue" w:eastAsia="Times New Roman" w:hAnsi="HelveticaNeue" w:cs="Times New Roman"/>
          <w:color w:val="333333"/>
          <w:sz w:val="25"/>
          <w:szCs w:val="25"/>
        </w:rPr>
        <w:t>.</w:t>
      </w:r>
    </w:p>
    <w:p w14:paraId="6752B796"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12</w:t>
      </w:r>
    </w:p>
    <w:p w14:paraId="6B59F335"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lastRenderedPageBreak/>
        <w:t>(أ) يقوم رئيس اللجنة، بعد حصولها علي جميع المعلومات التي تراها لازمة وقيامها بتدقيقها ومقارنتها، بتعيين هيئة توفيق خاصة (يشار إليها فيما يلي باسم "الهيئة") تتألف من خمسة أشخاص يجوز أن يكونوا من أعضاء اللجنة أو من غير أعضائها. ويتم تعيين أعضاء الهيئة بموافقة طرفي النزاع بالإجماع، وتتاح للدولتين المعنيتين الإفادة من مساعيها الحميدة بغية الوصول إلي حل ودي للمسألة علي أساس احترام هذه الاتفاقية</w:t>
      </w:r>
      <w:r w:rsidRPr="00E31F2D">
        <w:rPr>
          <w:rFonts w:ascii="HelveticaNeue" w:eastAsia="Times New Roman" w:hAnsi="HelveticaNeue" w:cs="Times New Roman"/>
          <w:color w:val="333333"/>
          <w:sz w:val="25"/>
          <w:szCs w:val="25"/>
        </w:rPr>
        <w:t>.</w:t>
      </w:r>
    </w:p>
    <w:p w14:paraId="74D419A8"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(ب) عند تعذر وصول الدولتين الطرفين في النزاع خلال ثلاثة أشهر إلي اتفاق علي تكوين الهيئة كلها أو بعضها، تقوم اللجنة بانتخاب الأعضاء غير المتفق عليهم من بين أعضائها هي بالاقتراع السري وبأغلبية الثلثين</w:t>
      </w:r>
      <w:r w:rsidRPr="00E31F2D">
        <w:rPr>
          <w:rFonts w:ascii="HelveticaNeue" w:eastAsia="Times New Roman" w:hAnsi="HelveticaNeue" w:cs="Times New Roman"/>
          <w:color w:val="333333"/>
          <w:sz w:val="25"/>
          <w:szCs w:val="25"/>
        </w:rPr>
        <w:t>.</w:t>
      </w:r>
    </w:p>
    <w:p w14:paraId="07E94755"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يعمل أعضاء الهيئة فيها بصفتهم الشخصية، ولا يجوز أن يكونوا من مواطني الدولتين الطرفين في النزاع أو الدول غير الأطراف في هذه الاتفاقية</w:t>
      </w:r>
      <w:r w:rsidRPr="00E31F2D">
        <w:rPr>
          <w:rFonts w:ascii="HelveticaNeue" w:eastAsia="Times New Roman" w:hAnsi="HelveticaNeue" w:cs="Times New Roman"/>
          <w:color w:val="333333"/>
          <w:sz w:val="25"/>
          <w:szCs w:val="25"/>
        </w:rPr>
        <w:t>.</w:t>
      </w:r>
    </w:p>
    <w:p w14:paraId="1B6240C1"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3. </w:t>
      </w:r>
      <w:r w:rsidRPr="00E31F2D">
        <w:rPr>
          <w:rFonts w:ascii="HelveticaNeue" w:eastAsia="Times New Roman" w:hAnsi="HelveticaNeue" w:cs="Times New Roman"/>
          <w:color w:val="333333"/>
          <w:sz w:val="25"/>
          <w:szCs w:val="25"/>
          <w:rtl/>
        </w:rPr>
        <w:t>تنتخب الهيئة رئيسها وتضع نظامها الداخلي</w:t>
      </w:r>
      <w:r w:rsidRPr="00E31F2D">
        <w:rPr>
          <w:rFonts w:ascii="HelveticaNeue" w:eastAsia="Times New Roman" w:hAnsi="HelveticaNeue" w:cs="Times New Roman"/>
          <w:color w:val="333333"/>
          <w:sz w:val="25"/>
          <w:szCs w:val="25"/>
        </w:rPr>
        <w:t>.</w:t>
      </w:r>
    </w:p>
    <w:p w14:paraId="235ADA6C"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4. </w:t>
      </w:r>
      <w:r w:rsidRPr="00E31F2D">
        <w:rPr>
          <w:rFonts w:ascii="HelveticaNeue" w:eastAsia="Times New Roman" w:hAnsi="HelveticaNeue" w:cs="Times New Roman"/>
          <w:color w:val="333333"/>
          <w:sz w:val="25"/>
          <w:szCs w:val="25"/>
          <w:rtl/>
        </w:rPr>
        <w:t>تعقد الهيئة اجتماعاتها عادة في مقر الأمم المتحدة، أو في أي مكان مناسب آخر تعينه</w:t>
      </w:r>
      <w:r w:rsidRPr="00E31F2D">
        <w:rPr>
          <w:rFonts w:ascii="HelveticaNeue" w:eastAsia="Times New Roman" w:hAnsi="HelveticaNeue" w:cs="Times New Roman"/>
          <w:color w:val="333333"/>
          <w:sz w:val="25"/>
          <w:szCs w:val="25"/>
        </w:rPr>
        <w:t>.</w:t>
      </w:r>
    </w:p>
    <w:p w14:paraId="6F7A1E73"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5. </w:t>
      </w:r>
      <w:r w:rsidRPr="00E31F2D">
        <w:rPr>
          <w:rFonts w:ascii="HelveticaNeue" w:eastAsia="Times New Roman" w:hAnsi="HelveticaNeue" w:cs="Times New Roman"/>
          <w:color w:val="333333"/>
          <w:sz w:val="25"/>
          <w:szCs w:val="25"/>
          <w:rtl/>
        </w:rPr>
        <w:t>توفر أيضا للهيئة المنبثقة عن أي نزاع بين دولتين من الدول الأطراف خدمات الأمانة الموفرة وفقا للفقرة 3 من المادة 10 من هذه الاتفاقية</w:t>
      </w:r>
      <w:r w:rsidRPr="00E31F2D">
        <w:rPr>
          <w:rFonts w:ascii="HelveticaNeue" w:eastAsia="Times New Roman" w:hAnsi="HelveticaNeue" w:cs="Times New Roman"/>
          <w:color w:val="333333"/>
          <w:sz w:val="25"/>
          <w:szCs w:val="25"/>
        </w:rPr>
        <w:t>.</w:t>
      </w:r>
    </w:p>
    <w:p w14:paraId="3AEF0AFA"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6. </w:t>
      </w:r>
      <w:r w:rsidRPr="00E31F2D">
        <w:rPr>
          <w:rFonts w:ascii="HelveticaNeue" w:eastAsia="Times New Roman" w:hAnsi="HelveticaNeue" w:cs="Times New Roman"/>
          <w:color w:val="333333"/>
          <w:sz w:val="25"/>
          <w:szCs w:val="25"/>
          <w:rtl/>
        </w:rPr>
        <w:t>تتقاسم الدولتان الطرفان في النزاع بالتساوي سداد جميع نفقات أعضاء الهيئة وفقا لتقديرات يضعها الأمين العام للأمم المتحدة</w:t>
      </w:r>
      <w:r w:rsidRPr="00E31F2D">
        <w:rPr>
          <w:rFonts w:ascii="HelveticaNeue" w:eastAsia="Times New Roman" w:hAnsi="HelveticaNeue" w:cs="Times New Roman"/>
          <w:color w:val="333333"/>
          <w:sz w:val="25"/>
          <w:szCs w:val="25"/>
        </w:rPr>
        <w:t>.</w:t>
      </w:r>
    </w:p>
    <w:p w14:paraId="7F84F38E"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7. </w:t>
      </w:r>
      <w:r w:rsidRPr="00E31F2D">
        <w:rPr>
          <w:rFonts w:ascii="HelveticaNeue" w:eastAsia="Times New Roman" w:hAnsi="HelveticaNeue" w:cs="Times New Roman"/>
          <w:color w:val="333333"/>
          <w:sz w:val="25"/>
          <w:szCs w:val="25"/>
          <w:rtl/>
        </w:rPr>
        <w:t>للأمين العام للأمم المتحدة سلطة القيام، عند اللزوم، بدفع نفقات أعضاء الهيئة قبل سداد الدولتين الطرفين في النزاع لها وفقا للفقرة 6 من هذه المادة</w:t>
      </w:r>
      <w:r w:rsidRPr="00E31F2D">
        <w:rPr>
          <w:rFonts w:ascii="HelveticaNeue" w:eastAsia="Times New Roman" w:hAnsi="HelveticaNeue" w:cs="Times New Roman"/>
          <w:color w:val="333333"/>
          <w:sz w:val="25"/>
          <w:szCs w:val="25"/>
        </w:rPr>
        <w:t>.</w:t>
      </w:r>
    </w:p>
    <w:p w14:paraId="2A808D84"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8. </w:t>
      </w:r>
      <w:r w:rsidRPr="00E31F2D">
        <w:rPr>
          <w:rFonts w:ascii="HelveticaNeue" w:eastAsia="Times New Roman" w:hAnsi="HelveticaNeue" w:cs="Times New Roman"/>
          <w:color w:val="333333"/>
          <w:sz w:val="25"/>
          <w:szCs w:val="25"/>
          <w:rtl/>
        </w:rPr>
        <w:t>توضع المعلومات التي حصلت عليها اللجنة وقامت بتدقيقها ومقارنتها تحت تصرف الهيئة، التي يجوز لها أيضا أن تطلب إلي الدولتين المعنيتين تزويدها بأية معلومات أخري ذات شأن</w:t>
      </w:r>
      <w:r w:rsidRPr="00E31F2D">
        <w:rPr>
          <w:rFonts w:ascii="HelveticaNeue" w:eastAsia="Times New Roman" w:hAnsi="HelveticaNeue" w:cs="Times New Roman"/>
          <w:color w:val="333333"/>
          <w:sz w:val="25"/>
          <w:szCs w:val="25"/>
        </w:rPr>
        <w:t>.</w:t>
      </w:r>
    </w:p>
    <w:p w14:paraId="20C1CF68"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13</w:t>
      </w:r>
    </w:p>
    <w:p w14:paraId="463E8313"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متي استنفدت الهيئة النظر في المسألة، تقوم بإعداد تقرير تقدمه إلي رئيس اللجنة، يتضمن النتائج التي توصلت إليها بشأن جميع المسائل الوقائعية المتصلة بالنزاع بين الطرفين، ويضم التوصيات التي تراها ملائمة لحل النزاع حلا وديا</w:t>
      </w:r>
      <w:r w:rsidRPr="00E31F2D">
        <w:rPr>
          <w:rFonts w:ascii="HelveticaNeue" w:eastAsia="Times New Roman" w:hAnsi="HelveticaNeue" w:cs="Times New Roman"/>
          <w:color w:val="333333"/>
          <w:sz w:val="25"/>
          <w:szCs w:val="25"/>
        </w:rPr>
        <w:t>.</w:t>
      </w:r>
    </w:p>
    <w:p w14:paraId="673755E1"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يقوم رئيس اللجنة بإرسال تقرير الهيئة إلي كل دولة من الدولتين الطرفين في النزاع. وتقوم كل منهما، في غضون ثلاثة أشهر، بإعلام رئيس اللجنة بقبولها أو عدم قبولها للتوصيات الواردة في تقرير الهيئة</w:t>
      </w:r>
      <w:r w:rsidRPr="00E31F2D">
        <w:rPr>
          <w:rFonts w:ascii="HelveticaNeue" w:eastAsia="Times New Roman" w:hAnsi="HelveticaNeue" w:cs="Times New Roman"/>
          <w:color w:val="333333"/>
          <w:sz w:val="25"/>
          <w:szCs w:val="25"/>
        </w:rPr>
        <w:t>.</w:t>
      </w:r>
    </w:p>
    <w:p w14:paraId="50E67ABE"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3. </w:t>
      </w:r>
      <w:r w:rsidRPr="00E31F2D">
        <w:rPr>
          <w:rFonts w:ascii="HelveticaNeue" w:eastAsia="Times New Roman" w:hAnsi="HelveticaNeue" w:cs="Times New Roman"/>
          <w:color w:val="333333"/>
          <w:sz w:val="25"/>
          <w:szCs w:val="25"/>
          <w:rtl/>
        </w:rPr>
        <w:t>يقوم رئيس اللجنة، بعد انقضاء الفترة المنصوص عليها في الفقرة 2 من هذه المادة، بإرسال تقرير الهيئة وبياني الدولتين الطرفين المعنيتين إلي سائر الدول الأطراف الأخرى في هذه الاتفاقية</w:t>
      </w:r>
      <w:r w:rsidRPr="00E31F2D">
        <w:rPr>
          <w:rFonts w:ascii="HelveticaNeue" w:eastAsia="Times New Roman" w:hAnsi="HelveticaNeue" w:cs="Times New Roman"/>
          <w:color w:val="333333"/>
          <w:sz w:val="25"/>
          <w:szCs w:val="25"/>
        </w:rPr>
        <w:t>.</w:t>
      </w:r>
    </w:p>
    <w:p w14:paraId="34FFBB58"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14</w:t>
      </w:r>
    </w:p>
    <w:p w14:paraId="51C2DD29"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لأية دولة طرف أن تعلن في أي حين أنها تعترف باختصاص اللجنة في استلام ودراسة الرسائل المقدمة من الأفراد أو من جماعات الأفراد الداخلين في ولاية هذه الدولة الطرف والذين يدعون أنهم ضحايا أي انتهاك من جانبها لأي حق من الحقوق المقررة في هذه الاتفاقية، ولا يجوز للجنة قبول استلام أية رسالة تتعلق بأية دولة طرف لم تصدر مثل هذا الإعلان</w:t>
      </w:r>
      <w:r w:rsidRPr="00E31F2D">
        <w:rPr>
          <w:rFonts w:ascii="HelveticaNeue" w:eastAsia="Times New Roman" w:hAnsi="HelveticaNeue" w:cs="Times New Roman"/>
          <w:color w:val="333333"/>
          <w:sz w:val="25"/>
          <w:szCs w:val="25"/>
        </w:rPr>
        <w:t>.</w:t>
      </w:r>
    </w:p>
    <w:p w14:paraId="3BAB3E98"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لأية دولة طرف تصدر إعلانا علي النحو المنصوص في الفقرة 1 من هذه المادة أن تنشئ أو تعين جهازا في إطار نظامها القانوني القومي يكون مختصا باستلام ونظر الالتماسات المقدمة من الأفراد وجماعات الأفراد الداخلين في ولايتها والذين يدعون أنهم ضحايا انتهاك لأي من الحقوق المقررة في هذه الاتفاقية ويكونون قد استنفدوا طرق التظلم المحلية المتوفرة الأخرى</w:t>
      </w:r>
      <w:r w:rsidRPr="00E31F2D">
        <w:rPr>
          <w:rFonts w:ascii="HelveticaNeue" w:eastAsia="Times New Roman" w:hAnsi="HelveticaNeue" w:cs="Times New Roman"/>
          <w:color w:val="333333"/>
          <w:sz w:val="25"/>
          <w:szCs w:val="25"/>
        </w:rPr>
        <w:t>.</w:t>
      </w:r>
    </w:p>
    <w:p w14:paraId="338D18BF"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3. </w:t>
      </w:r>
      <w:r w:rsidRPr="00E31F2D">
        <w:rPr>
          <w:rFonts w:ascii="HelveticaNeue" w:eastAsia="Times New Roman" w:hAnsi="HelveticaNeue" w:cs="Times New Roman"/>
          <w:color w:val="333333"/>
          <w:sz w:val="25"/>
          <w:szCs w:val="25"/>
          <w:rtl/>
        </w:rPr>
        <w:t xml:space="preserve">تقوم الدولة الطرف المعنية بإيداع الإعلان الصادر وفقا للفقرة 1 من هذه المادة، واسم الجهاز المنشأ أو المعين وفقا للفقرة 2 من هذه المادة، لدي الأمين العام للأمم المتحدة، ويقوم الأمين العام بإرسال صور عنهما إلي الدول الأطراف </w:t>
      </w:r>
      <w:r w:rsidRPr="00E31F2D">
        <w:rPr>
          <w:rFonts w:ascii="HelveticaNeue" w:eastAsia="Times New Roman" w:hAnsi="HelveticaNeue" w:cs="Times New Roman"/>
          <w:color w:val="333333"/>
          <w:sz w:val="25"/>
          <w:szCs w:val="25"/>
          <w:rtl/>
        </w:rPr>
        <w:lastRenderedPageBreak/>
        <w:t>الأخرى، ويجوز سحب هذا الإعلان في أي وقت بإشعار يرسل إلي الأمين العام، ولكن لا يكون لهذا السحب أي أثر في الرسائل التي تكون قيد نظر اللجنة</w:t>
      </w:r>
      <w:r w:rsidRPr="00E31F2D">
        <w:rPr>
          <w:rFonts w:ascii="HelveticaNeue" w:eastAsia="Times New Roman" w:hAnsi="HelveticaNeue" w:cs="Times New Roman"/>
          <w:color w:val="333333"/>
          <w:sz w:val="25"/>
          <w:szCs w:val="25"/>
        </w:rPr>
        <w:t>.</w:t>
      </w:r>
    </w:p>
    <w:p w14:paraId="46FB34D2"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4. </w:t>
      </w:r>
      <w:r w:rsidRPr="00E31F2D">
        <w:rPr>
          <w:rFonts w:ascii="HelveticaNeue" w:eastAsia="Times New Roman" w:hAnsi="HelveticaNeue" w:cs="Times New Roman"/>
          <w:color w:val="333333"/>
          <w:sz w:val="25"/>
          <w:szCs w:val="25"/>
          <w:rtl/>
        </w:rPr>
        <w:t>يحتفظ الجهاز المنشأ أو المعين وفقا للفقرة 2 من هذه المادة بسجل للالتماسات ويقوم سنويا بإيداع الأمين العام، من خلال القنوات المناسبة، صورا مصدقة لهذا السجل، علي أن لا تذاع محتوياتها علي الجمهور</w:t>
      </w:r>
      <w:r w:rsidRPr="00E31F2D">
        <w:rPr>
          <w:rFonts w:ascii="HelveticaNeue" w:eastAsia="Times New Roman" w:hAnsi="HelveticaNeue" w:cs="Times New Roman"/>
          <w:color w:val="333333"/>
          <w:sz w:val="25"/>
          <w:szCs w:val="25"/>
        </w:rPr>
        <w:t>.</w:t>
      </w:r>
    </w:p>
    <w:p w14:paraId="2E264989"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5. </w:t>
      </w:r>
      <w:r w:rsidRPr="00E31F2D">
        <w:rPr>
          <w:rFonts w:ascii="HelveticaNeue" w:eastAsia="Times New Roman" w:hAnsi="HelveticaNeue" w:cs="Times New Roman"/>
          <w:color w:val="333333"/>
          <w:sz w:val="25"/>
          <w:szCs w:val="25"/>
          <w:rtl/>
        </w:rPr>
        <w:t>يكون للملتمس، إذا لم ينجح في الحصول علي ما طلبه من الجهاز المنشأ أو المعين وفقا للفقرة 2 من هذه المادة، الحق في إبلاغ شكواه إلي اللجنة في غضون ستة أشهر</w:t>
      </w:r>
      <w:r w:rsidRPr="00E31F2D">
        <w:rPr>
          <w:rFonts w:ascii="HelveticaNeue" w:eastAsia="Times New Roman" w:hAnsi="HelveticaNeue" w:cs="Times New Roman"/>
          <w:color w:val="333333"/>
          <w:sz w:val="25"/>
          <w:szCs w:val="25"/>
        </w:rPr>
        <w:t>.</w:t>
      </w:r>
    </w:p>
    <w:p w14:paraId="0DDFE02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(أ) تقوم اللجنة، سرا، باستدعاء نظر الدولة الطرف المدعي انتهاكها لأي حكم من أحكام هذه الاتفاقية إلي أية شكوى أبلغت إليها، إلا أنه لا يجوز كشف هوية الفرد المعني أو جماعات الأفراد المعنية إلا بموافقته أو موافقتها الصريحة. ولا يجوز للجنة أن تقبل استلام أية رسائل مغفلة المصدر</w:t>
      </w:r>
      <w:r w:rsidRPr="00E31F2D">
        <w:rPr>
          <w:rFonts w:ascii="HelveticaNeue" w:eastAsia="Times New Roman" w:hAnsi="HelveticaNeue" w:cs="Times New Roman"/>
          <w:color w:val="333333"/>
          <w:sz w:val="25"/>
          <w:szCs w:val="25"/>
        </w:rPr>
        <w:t>.</w:t>
      </w:r>
    </w:p>
    <w:p w14:paraId="60A78B77"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(ب) تقوم الدولة المتلقية، في غضون ثلاثة أشهر، بموافاة اللجنة بالإيضاحات أو البيانات الكتابية اللازمة لجلاء المسألة، مع الإشارة، عند الاقتضاء، إلي أية تدابير قد تكون اتخذتها لتدارك الأمر</w:t>
      </w:r>
      <w:r w:rsidRPr="00E31F2D">
        <w:rPr>
          <w:rFonts w:ascii="HelveticaNeue" w:eastAsia="Times New Roman" w:hAnsi="HelveticaNeue" w:cs="Times New Roman"/>
          <w:color w:val="333333"/>
          <w:sz w:val="25"/>
          <w:szCs w:val="25"/>
        </w:rPr>
        <w:t>.</w:t>
      </w:r>
    </w:p>
    <w:p w14:paraId="169E36C4"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(أ) تنظر اللجنة في الرسائل في ضوء جميع المعلومات الموفرة لها من الدولة الطرف المعنية ومن الملتمس. ولا يجوز للجنة أن تنظر في أية رسالة من الملتمس إلا بعد الإستيثاق من كونه قد استنفذ جميع طرق الرجوع المحلية المتاحة. ولا تنطبق هذه القاعدة في الحالات التي يستغرق فيها إجراء التظلم مددا تتجاوز الحدود المعقولة</w:t>
      </w:r>
      <w:r w:rsidRPr="00E31F2D">
        <w:rPr>
          <w:rFonts w:ascii="HelveticaNeue" w:eastAsia="Times New Roman" w:hAnsi="HelveticaNeue" w:cs="Times New Roman"/>
          <w:color w:val="333333"/>
          <w:sz w:val="25"/>
          <w:szCs w:val="25"/>
        </w:rPr>
        <w:t>.</w:t>
      </w:r>
    </w:p>
    <w:p w14:paraId="4EA7AB35"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(ب) تقوم اللجنة بموافاة الدولة الطرف المعنية والملتمس بالاقتراحات والتوصيات التي قد تري إبداءها</w:t>
      </w:r>
      <w:r w:rsidRPr="00E31F2D">
        <w:rPr>
          <w:rFonts w:ascii="HelveticaNeue" w:eastAsia="Times New Roman" w:hAnsi="HelveticaNeue" w:cs="Times New Roman"/>
          <w:color w:val="333333"/>
          <w:sz w:val="25"/>
          <w:szCs w:val="25"/>
        </w:rPr>
        <w:t>.</w:t>
      </w:r>
    </w:p>
    <w:p w14:paraId="115FFE54"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6. </w:t>
      </w:r>
      <w:r w:rsidRPr="00E31F2D">
        <w:rPr>
          <w:rFonts w:ascii="HelveticaNeue" w:eastAsia="Times New Roman" w:hAnsi="HelveticaNeue" w:cs="Times New Roman"/>
          <w:color w:val="333333"/>
          <w:sz w:val="25"/>
          <w:szCs w:val="25"/>
          <w:rtl/>
        </w:rPr>
        <w:t>تراعي اللجنة تضمين تقريرها السنوي موجزا لهذه الرسائل، وعند الاقتضاء، موجزا للإيضاحات والبيانات المقدمة من الدول الأطراف المعنية، ولاقتراحاتها وتوصياتها هي</w:t>
      </w:r>
      <w:r w:rsidRPr="00E31F2D">
        <w:rPr>
          <w:rFonts w:ascii="HelveticaNeue" w:eastAsia="Times New Roman" w:hAnsi="HelveticaNeue" w:cs="Times New Roman"/>
          <w:color w:val="333333"/>
          <w:sz w:val="25"/>
          <w:szCs w:val="25"/>
        </w:rPr>
        <w:t>.</w:t>
      </w:r>
    </w:p>
    <w:p w14:paraId="2AAC8979"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7. </w:t>
      </w:r>
      <w:r w:rsidRPr="00E31F2D">
        <w:rPr>
          <w:rFonts w:ascii="HelveticaNeue" w:eastAsia="Times New Roman" w:hAnsi="HelveticaNeue" w:cs="Times New Roman"/>
          <w:color w:val="333333"/>
          <w:sz w:val="25"/>
          <w:szCs w:val="25"/>
          <w:rtl/>
        </w:rPr>
        <w:t>لا يبدأ اختصاص اللجنة في مباشرة الوظائف المنصوص عليها في هذه المادة إلا بعد قيام عشر من الدول الأطراف في هذه الاتفاقية علي الأقل بإصدار الإعلانات اللازمة وفقا للفقرة 1 من هذه المادة</w:t>
      </w:r>
      <w:r w:rsidRPr="00E31F2D">
        <w:rPr>
          <w:rFonts w:ascii="HelveticaNeue" w:eastAsia="Times New Roman" w:hAnsi="HelveticaNeue" w:cs="Times New Roman"/>
          <w:color w:val="333333"/>
          <w:sz w:val="25"/>
          <w:szCs w:val="25"/>
        </w:rPr>
        <w:t>.</w:t>
      </w:r>
    </w:p>
    <w:p w14:paraId="3822C033"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15</w:t>
      </w:r>
    </w:p>
    <w:p w14:paraId="283424D1"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بانتظار تحقيق أغراض إعلان منح الاستقلال للبلدان والشعوب المستعمرة الواردة في قرار الجمعية العامة 1514 (د-15) المؤرخ في 14 كانون الأول/ديسمبر 1960، لا تفرض أحكام هذه الاتفاقية أي تقييد لحق تقديم الالتماسات الذي منحته لهذه الشعوب الصكوك الدولية الأخرى أو الأمم المتحدة ووكالاتها المتخصصة</w:t>
      </w:r>
      <w:r w:rsidRPr="00E31F2D">
        <w:rPr>
          <w:rFonts w:ascii="HelveticaNeue" w:eastAsia="Times New Roman" w:hAnsi="HelveticaNeue" w:cs="Times New Roman"/>
          <w:color w:val="333333"/>
          <w:sz w:val="25"/>
          <w:szCs w:val="25"/>
        </w:rPr>
        <w:t>.</w:t>
      </w:r>
    </w:p>
    <w:p w14:paraId="737539E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(أ) تتلقى اللجنة المنشأة بموجب الفقرة 1 من المادة 8 من هذه الاتفاقية من هيئات الأمم المتحدة المعنية بالمسائل المتصلة مباشرة بمبادئ هذه الاتفاقية وأغراضها، وبمناسبة نظر هذه الهيئات في الالتماسات المعروضة عليها والمقدمة إليها من سكان الأقاليم المشمولة بالوصاية وغير المتمتعة بالحكم الذاتي وسائر الأقاليم الأخرى التي يسري عليها قرار الجمعية العامة 1514 (د-15)، صور تلك الالتماسات، وتنهي إليها آراءها وتوصياتها بشأنها</w:t>
      </w:r>
      <w:r w:rsidRPr="00E31F2D">
        <w:rPr>
          <w:rFonts w:ascii="HelveticaNeue" w:eastAsia="Times New Roman" w:hAnsi="HelveticaNeue" w:cs="Times New Roman"/>
          <w:color w:val="333333"/>
          <w:sz w:val="25"/>
          <w:szCs w:val="25"/>
        </w:rPr>
        <w:t>.</w:t>
      </w:r>
    </w:p>
    <w:p w14:paraId="733BDDF6"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(ب) تتلقى اللجنة من هيئات الأمم المتحدة المختصة نسخا من التقارير المتعلقة بالتدابير التشريعية أو القضائية أو الإدارية أو التدابير الأخرى، المتصلة مباشرة بمبادئ هذه الاتفاقية وأغراضها التي تطبقها الدول القائمة بالإدارة في الأقاليم المشار إليها في البند (أ) من هذه الفقرة، وتبدي اللجنة لهذه الهيئات آراءها وتوصياتها</w:t>
      </w:r>
      <w:r w:rsidRPr="00E31F2D">
        <w:rPr>
          <w:rFonts w:ascii="HelveticaNeue" w:eastAsia="Times New Roman" w:hAnsi="HelveticaNeue" w:cs="Times New Roman"/>
          <w:color w:val="333333"/>
          <w:sz w:val="25"/>
          <w:szCs w:val="25"/>
        </w:rPr>
        <w:t>.</w:t>
      </w:r>
    </w:p>
    <w:p w14:paraId="5ABF0E4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3. </w:t>
      </w:r>
      <w:r w:rsidRPr="00E31F2D">
        <w:rPr>
          <w:rFonts w:ascii="HelveticaNeue" w:eastAsia="Times New Roman" w:hAnsi="HelveticaNeue" w:cs="Times New Roman"/>
          <w:color w:val="333333"/>
          <w:sz w:val="25"/>
          <w:szCs w:val="25"/>
          <w:rtl/>
        </w:rPr>
        <w:t>تدرج اللجنة في تقريرها إلي الجمعية العامة موجزا للالتماسات والتقارير التي تلقتها من هيئات الأمم المتحدة، وكذلك آراءها وتوصياتها بشأن هذه الالتماسات والتقارير</w:t>
      </w:r>
      <w:r w:rsidRPr="00E31F2D">
        <w:rPr>
          <w:rFonts w:ascii="HelveticaNeue" w:eastAsia="Times New Roman" w:hAnsi="HelveticaNeue" w:cs="Times New Roman"/>
          <w:color w:val="333333"/>
          <w:sz w:val="25"/>
          <w:szCs w:val="25"/>
        </w:rPr>
        <w:t>.</w:t>
      </w:r>
    </w:p>
    <w:p w14:paraId="6E942AAF"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4. </w:t>
      </w:r>
      <w:r w:rsidRPr="00E31F2D">
        <w:rPr>
          <w:rFonts w:ascii="HelveticaNeue" w:eastAsia="Times New Roman" w:hAnsi="HelveticaNeue" w:cs="Times New Roman"/>
          <w:color w:val="333333"/>
          <w:sz w:val="25"/>
          <w:szCs w:val="25"/>
          <w:rtl/>
        </w:rPr>
        <w:t>تلتمس اللجنة من الأمين العام للأمم المتحدة تزويدها بكل المعلومات المتصلة بأغراض هذه الاتفاقية والمتوفرة لديه بشأن الأقاليم المشار إليها في الفقرة 2 (أ) من هذه المادة</w:t>
      </w:r>
      <w:r w:rsidRPr="00E31F2D">
        <w:rPr>
          <w:rFonts w:ascii="HelveticaNeue" w:eastAsia="Times New Roman" w:hAnsi="HelveticaNeue" w:cs="Times New Roman"/>
          <w:color w:val="333333"/>
          <w:sz w:val="25"/>
          <w:szCs w:val="25"/>
        </w:rPr>
        <w:t>.</w:t>
      </w:r>
    </w:p>
    <w:p w14:paraId="45367ACD"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16</w:t>
      </w:r>
    </w:p>
    <w:p w14:paraId="5611F4C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lastRenderedPageBreak/>
        <w:t>تطبق الأحكام المتعلقة بتسوية المنازعات أو حسم الشكاوي والمنصوص عليها في هذه الاتفاقية دون الإخلال بأي من الإجراءات الأخرى المتعلقة بتسوية المنازعات أو حسم الشكاوي في ميدان التمييز والمقررة في الصكوك التأسيسية للأمم المتحدة ووكالاتها المتخصصة أو في الاتفاقيات المعتمدة من قبل الهيئات المذكورة، ولا تحول تلك الأحكام دون لجوء الدول الأطراف إلي إجراءات أخري لتسوية المنازعات وفقا للاتفاقات الدولية العامة أو الخاصة النافذة فيما بينها</w:t>
      </w:r>
      <w:r w:rsidRPr="00E31F2D">
        <w:rPr>
          <w:rFonts w:ascii="HelveticaNeue" w:eastAsia="Times New Roman" w:hAnsi="HelveticaNeue" w:cs="Times New Roman"/>
          <w:color w:val="333333"/>
          <w:sz w:val="25"/>
          <w:szCs w:val="25"/>
        </w:rPr>
        <w:t>.</w:t>
      </w:r>
    </w:p>
    <w:p w14:paraId="09E90649"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الجزء الثالث</w:t>
      </w:r>
    </w:p>
    <w:p w14:paraId="4BA2DFA2"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17</w:t>
      </w:r>
    </w:p>
    <w:p w14:paraId="426A1DC5"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هذه الاتفاقية متاحة لتوقيع أي دولة عضو في الأمم المتحدة أو عضو في أية وكالة من وكالاتها المتخصصة، وأية دولة طرف في النظام الأساسي لمحكمة العدل الدولية، وأية دولة أخري دعتها الجمعية العامة للأمم المتحدة إلي أن تصبح طرفا في هذه الاتفاقية</w:t>
      </w:r>
      <w:r w:rsidRPr="00E31F2D">
        <w:rPr>
          <w:rFonts w:ascii="HelveticaNeue" w:eastAsia="Times New Roman" w:hAnsi="HelveticaNeue" w:cs="Times New Roman"/>
          <w:color w:val="333333"/>
          <w:sz w:val="25"/>
          <w:szCs w:val="25"/>
        </w:rPr>
        <w:t>.</w:t>
      </w:r>
    </w:p>
    <w:p w14:paraId="7C04F930"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تخضع هذه الاتفاقية للتصديق. وتودع صكوك التصديق لدي الأمين العام للأمم المتحدة</w:t>
      </w:r>
      <w:r w:rsidRPr="00E31F2D">
        <w:rPr>
          <w:rFonts w:ascii="HelveticaNeue" w:eastAsia="Times New Roman" w:hAnsi="HelveticaNeue" w:cs="Times New Roman"/>
          <w:color w:val="333333"/>
          <w:sz w:val="25"/>
          <w:szCs w:val="25"/>
        </w:rPr>
        <w:t>.</w:t>
      </w:r>
    </w:p>
    <w:p w14:paraId="65D8927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18</w:t>
      </w:r>
    </w:p>
    <w:p w14:paraId="40787630"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يتاح الانضمام إلي هذه الاتفاقية لأية دولة من الدول المشار إليها في الفقرة 1 من المادة 17 من الاتفاقية</w:t>
      </w:r>
      <w:r w:rsidRPr="00E31F2D">
        <w:rPr>
          <w:rFonts w:ascii="HelveticaNeue" w:eastAsia="Times New Roman" w:hAnsi="HelveticaNeue" w:cs="Times New Roman"/>
          <w:color w:val="333333"/>
          <w:sz w:val="25"/>
          <w:szCs w:val="25"/>
        </w:rPr>
        <w:t>.</w:t>
      </w:r>
    </w:p>
    <w:p w14:paraId="685AF2CA"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يقع الانضمام بإيداع صك انضمام لدي الأمين العام للأمم المتحدة</w:t>
      </w:r>
      <w:r w:rsidRPr="00E31F2D">
        <w:rPr>
          <w:rFonts w:ascii="HelveticaNeue" w:eastAsia="Times New Roman" w:hAnsi="HelveticaNeue" w:cs="Times New Roman"/>
          <w:color w:val="333333"/>
          <w:sz w:val="25"/>
          <w:szCs w:val="25"/>
        </w:rPr>
        <w:t>.</w:t>
      </w:r>
    </w:p>
    <w:p w14:paraId="04212A0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19</w:t>
      </w:r>
    </w:p>
    <w:p w14:paraId="0756A8BD"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يبدأ نفاذ الاتفاقية في اليوم الثلاثين التالي لتاريخ إيداع وثيقة التصديق أو الانضمام السابعة والعشرين لدي الأمين العام للأمم المتحدة</w:t>
      </w:r>
      <w:r w:rsidRPr="00E31F2D">
        <w:rPr>
          <w:rFonts w:ascii="HelveticaNeue" w:eastAsia="Times New Roman" w:hAnsi="HelveticaNeue" w:cs="Times New Roman"/>
          <w:color w:val="333333"/>
          <w:sz w:val="25"/>
          <w:szCs w:val="25"/>
        </w:rPr>
        <w:t>.</w:t>
      </w:r>
    </w:p>
    <w:p w14:paraId="22940BBE"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أما الدول التي تصدق هذه الاتفاقية أو تنضم إليها بعد أن يكون قد تم إيداع وثيقة التصديق أو الانضمام السابعة والعشرين فيبدأ نفاذ هذه الاتفاقية إزاء كل منها في اليوم الثلاثين التالي لتاريخ إيداع صك تصديقها أو صك انضمامها</w:t>
      </w:r>
      <w:r w:rsidRPr="00E31F2D">
        <w:rPr>
          <w:rFonts w:ascii="HelveticaNeue" w:eastAsia="Times New Roman" w:hAnsi="HelveticaNeue" w:cs="Times New Roman"/>
          <w:color w:val="333333"/>
          <w:sz w:val="25"/>
          <w:szCs w:val="25"/>
        </w:rPr>
        <w:t>.</w:t>
      </w:r>
    </w:p>
    <w:p w14:paraId="24932A87"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20</w:t>
      </w:r>
    </w:p>
    <w:p w14:paraId="3CD340DB"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يتولى الأمين العام للأمم المتحدة تلقي التحفظات المبداه من الدول لدي تصديقها علي هذه الاتفاقية أو انضمامها إليها وتعميم هذه التحفظات علي جميع الدول التي تكون أطرافا في هذه الاتفاقية أو قد تصبح أطرافا فيها. وتقوم كل دولة لديها أي اعتراض علي أي تحفظ بإبلاغ الأمين العام، في غضون تسعين يوما من تاريخ التعميم المذكور، بعدم قبولها لهذا التحفظ</w:t>
      </w:r>
      <w:r w:rsidRPr="00E31F2D">
        <w:rPr>
          <w:rFonts w:ascii="HelveticaNeue" w:eastAsia="Times New Roman" w:hAnsi="HelveticaNeue" w:cs="Times New Roman"/>
          <w:color w:val="333333"/>
          <w:sz w:val="25"/>
          <w:szCs w:val="25"/>
        </w:rPr>
        <w:t>.</w:t>
      </w:r>
    </w:p>
    <w:p w14:paraId="0F6BD3CC"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لا يسمح بأي تحفظ يكون منافيا لموضوع هذه الاتفاقية ومقصدها، كما لا يسمح بأي تحفظ يكون من شأنه تعطيل عمل أية هيئة من الهيئات المنشأة بها. ويعتبر التحفظ منافيا أو تعطيليا إذا اعترض عليه ما لا يقل عن ثلثي الدول الأطراف في هذه الاتفاقية</w:t>
      </w:r>
      <w:r w:rsidRPr="00E31F2D">
        <w:rPr>
          <w:rFonts w:ascii="HelveticaNeue" w:eastAsia="Times New Roman" w:hAnsi="HelveticaNeue" w:cs="Times New Roman"/>
          <w:color w:val="333333"/>
          <w:sz w:val="25"/>
          <w:szCs w:val="25"/>
        </w:rPr>
        <w:t>.</w:t>
      </w:r>
    </w:p>
    <w:p w14:paraId="36A90277"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3. </w:t>
      </w:r>
      <w:r w:rsidRPr="00E31F2D">
        <w:rPr>
          <w:rFonts w:ascii="HelveticaNeue" w:eastAsia="Times New Roman" w:hAnsi="HelveticaNeue" w:cs="Times New Roman"/>
          <w:color w:val="333333"/>
          <w:sz w:val="25"/>
          <w:szCs w:val="25"/>
          <w:rtl/>
        </w:rPr>
        <w:t>يجوز سحب التحفظات في أي وقت بإخطار يوجه إلي الأمين العام. ويبدأ نفاذ هذا الإخطار في تاريخ استلامه</w:t>
      </w:r>
      <w:r w:rsidRPr="00E31F2D">
        <w:rPr>
          <w:rFonts w:ascii="HelveticaNeue" w:eastAsia="Times New Roman" w:hAnsi="HelveticaNeue" w:cs="Times New Roman"/>
          <w:color w:val="333333"/>
          <w:sz w:val="25"/>
          <w:szCs w:val="25"/>
        </w:rPr>
        <w:t>.</w:t>
      </w:r>
    </w:p>
    <w:p w14:paraId="0CD06268"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21</w:t>
      </w:r>
    </w:p>
    <w:p w14:paraId="315BD4B9"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لكل دولة طرف نقض هذه الاتفاقية بإشعار كتابي ترسله إلي الأمين العام للأمم المتحدة. ويبدأ نفاذ النقض بعد عام من ورود الإشعار إلي الأمين العام</w:t>
      </w:r>
      <w:r w:rsidRPr="00E31F2D">
        <w:rPr>
          <w:rFonts w:ascii="HelveticaNeue" w:eastAsia="Times New Roman" w:hAnsi="HelveticaNeue" w:cs="Times New Roman"/>
          <w:color w:val="333333"/>
          <w:sz w:val="25"/>
          <w:szCs w:val="25"/>
        </w:rPr>
        <w:t>.</w:t>
      </w:r>
    </w:p>
    <w:p w14:paraId="2AFC85BD"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22</w:t>
      </w:r>
    </w:p>
    <w:p w14:paraId="34A376E8"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في حالة أي نزاع ينشأ بين دولتين أو أكثر من الدول الأطراف بشأن تفسير هذه الاتفاقية أو تطبيقها وتتعذر تسويته بالمفاوضة أو الإجراءات المنصوص عليها صراحة في هذه الاتفاقية، يحال هذا النزاع بناء علي طلب أي من أطرافه، إلي محكمة العدل الدولية للفصل فيه، ما لم يتفق المتنازعون علي طريقة أخري لتسويته</w:t>
      </w:r>
      <w:r w:rsidRPr="00E31F2D">
        <w:rPr>
          <w:rFonts w:ascii="HelveticaNeue" w:eastAsia="Times New Roman" w:hAnsi="HelveticaNeue" w:cs="Times New Roman"/>
          <w:color w:val="333333"/>
          <w:sz w:val="25"/>
          <w:szCs w:val="25"/>
        </w:rPr>
        <w:t>.</w:t>
      </w:r>
    </w:p>
    <w:p w14:paraId="7E15748D"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23</w:t>
      </w:r>
    </w:p>
    <w:p w14:paraId="18253000"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lastRenderedPageBreak/>
        <w:t xml:space="preserve">1. </w:t>
      </w:r>
      <w:r w:rsidRPr="00E31F2D">
        <w:rPr>
          <w:rFonts w:ascii="HelveticaNeue" w:eastAsia="Times New Roman" w:hAnsi="HelveticaNeue" w:cs="Times New Roman"/>
          <w:color w:val="333333"/>
          <w:sz w:val="25"/>
          <w:szCs w:val="25"/>
          <w:rtl/>
        </w:rPr>
        <w:t>لأية دولة طرف في أي وقت، أن تطلب إعادة النظر في هذه الاتفاقية، بمذكرة كتابية موجهة إلي الأمين العام للأمم المتحدة</w:t>
      </w:r>
      <w:r w:rsidRPr="00E31F2D">
        <w:rPr>
          <w:rFonts w:ascii="HelveticaNeue" w:eastAsia="Times New Roman" w:hAnsi="HelveticaNeue" w:cs="Times New Roman"/>
          <w:color w:val="333333"/>
          <w:sz w:val="25"/>
          <w:szCs w:val="25"/>
        </w:rPr>
        <w:t>.</w:t>
      </w:r>
    </w:p>
    <w:p w14:paraId="65AF1D54"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2. </w:t>
      </w:r>
      <w:r w:rsidRPr="00E31F2D">
        <w:rPr>
          <w:rFonts w:ascii="HelveticaNeue" w:eastAsia="Times New Roman" w:hAnsi="HelveticaNeue" w:cs="Times New Roman"/>
          <w:color w:val="333333"/>
          <w:sz w:val="25"/>
          <w:szCs w:val="25"/>
          <w:rtl/>
        </w:rPr>
        <w:t>تبت الجمعية العامة للأمم المتحدة في الخطوات التي قد يلزم اتخاذها في صدد هذا الطلب</w:t>
      </w:r>
      <w:r w:rsidRPr="00E31F2D">
        <w:rPr>
          <w:rFonts w:ascii="HelveticaNeue" w:eastAsia="Times New Roman" w:hAnsi="HelveticaNeue" w:cs="Times New Roman"/>
          <w:color w:val="333333"/>
          <w:sz w:val="25"/>
          <w:szCs w:val="25"/>
        </w:rPr>
        <w:t>.</w:t>
      </w:r>
    </w:p>
    <w:p w14:paraId="0A051B9A"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24</w:t>
      </w:r>
    </w:p>
    <w:p w14:paraId="01008EA2"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يبلغ الأمين العام للأمم المتحدة جميع الدول المشار إليها في الفقرة 1 من المادة 17 من هذه الاتفاقية بما يلي</w:t>
      </w:r>
      <w:r w:rsidRPr="00E31F2D">
        <w:rPr>
          <w:rFonts w:ascii="HelveticaNeue" w:eastAsia="Times New Roman" w:hAnsi="HelveticaNeue" w:cs="Times New Roman"/>
          <w:color w:val="333333"/>
          <w:sz w:val="25"/>
          <w:szCs w:val="25"/>
        </w:rPr>
        <w:t>:</w:t>
      </w:r>
    </w:p>
    <w:p w14:paraId="0D6C8C5C"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(أ) التوقيعات والتصديقات والإنضمامات التي تتم بمقتضى المادتين 17 و 18</w:t>
      </w:r>
      <w:r w:rsidRPr="00E31F2D">
        <w:rPr>
          <w:rFonts w:ascii="HelveticaNeue" w:eastAsia="Times New Roman" w:hAnsi="HelveticaNeue" w:cs="Times New Roman"/>
          <w:color w:val="333333"/>
          <w:sz w:val="25"/>
          <w:szCs w:val="25"/>
        </w:rPr>
        <w:t>.</w:t>
      </w:r>
    </w:p>
    <w:p w14:paraId="18515F0C"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(ب) تاريخ بدء نفاذ هذه الاتفاقية بمقتضى المادة 19</w:t>
      </w:r>
      <w:r w:rsidRPr="00E31F2D">
        <w:rPr>
          <w:rFonts w:ascii="HelveticaNeue" w:eastAsia="Times New Roman" w:hAnsi="HelveticaNeue" w:cs="Times New Roman"/>
          <w:color w:val="333333"/>
          <w:sz w:val="25"/>
          <w:szCs w:val="25"/>
        </w:rPr>
        <w:t>.</w:t>
      </w:r>
    </w:p>
    <w:p w14:paraId="04B80221"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(ج) الرسائل والإعلانات الواردة بمقتضى المواد 14 و 20 و 23</w:t>
      </w:r>
      <w:r w:rsidRPr="00E31F2D">
        <w:rPr>
          <w:rFonts w:ascii="HelveticaNeue" w:eastAsia="Times New Roman" w:hAnsi="HelveticaNeue" w:cs="Times New Roman"/>
          <w:color w:val="333333"/>
          <w:sz w:val="25"/>
          <w:szCs w:val="25"/>
        </w:rPr>
        <w:t>.</w:t>
      </w:r>
    </w:p>
    <w:p w14:paraId="22364EA5"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tl/>
        </w:rPr>
        <w:t>(د) إشعارات النقض الواردة بمقتضى المادة 21</w:t>
      </w:r>
      <w:r w:rsidRPr="00E31F2D">
        <w:rPr>
          <w:rFonts w:ascii="HelveticaNeue" w:eastAsia="Times New Roman" w:hAnsi="HelveticaNeue" w:cs="Times New Roman"/>
          <w:color w:val="333333"/>
          <w:sz w:val="25"/>
          <w:szCs w:val="25"/>
        </w:rPr>
        <w:t>.</w:t>
      </w:r>
    </w:p>
    <w:p w14:paraId="1873D6F0" w14:textId="77777777"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Bold" w:eastAsia="Times New Roman" w:hAnsi="HelveticaNeueBold" w:cs="Times New Roman"/>
          <w:b/>
          <w:bCs/>
          <w:color w:val="333333"/>
          <w:sz w:val="25"/>
          <w:szCs w:val="25"/>
          <w:rtl/>
        </w:rPr>
        <w:t>المادة 25</w:t>
      </w:r>
    </w:p>
    <w:p w14:paraId="2F097FDB" w14:textId="09AD134E" w:rsidR="00E31F2D" w:rsidRPr="00E31F2D" w:rsidRDefault="00E31F2D" w:rsidP="00E31F2D">
      <w:pPr>
        <w:shd w:val="clear" w:color="auto" w:fill="F2F2F2"/>
        <w:bidi/>
        <w:spacing w:after="150" w:line="240" w:lineRule="auto"/>
        <w:jc w:val="center"/>
        <w:rPr>
          <w:rFonts w:ascii="HelveticaNeue" w:eastAsia="Times New Roman" w:hAnsi="HelveticaNeue" w:cs="Times New Roman"/>
          <w:color w:val="333333"/>
          <w:sz w:val="25"/>
          <w:szCs w:val="25"/>
        </w:rPr>
      </w:pPr>
      <w:r w:rsidRPr="00E31F2D">
        <w:rPr>
          <w:rFonts w:ascii="HelveticaNeue" w:eastAsia="Times New Roman" w:hAnsi="HelveticaNeue" w:cs="Times New Roman"/>
          <w:color w:val="333333"/>
          <w:sz w:val="25"/>
          <w:szCs w:val="25"/>
        </w:rPr>
        <w:t xml:space="preserve">1. </w:t>
      </w:r>
      <w:r w:rsidRPr="00E31F2D">
        <w:rPr>
          <w:rFonts w:ascii="HelveticaNeue" w:eastAsia="Times New Roman" w:hAnsi="HelveticaNeue" w:cs="Times New Roman"/>
          <w:color w:val="333333"/>
          <w:sz w:val="25"/>
          <w:szCs w:val="25"/>
          <w:rtl/>
        </w:rPr>
        <w:t>تودع هذه الاتفاقية، التي تتساوى في الحجية نصوصها بالأسبانية والإنكليزية والروسية والصينية والفرنسية في محفوظات الأمم المتحدة.2. يقوم الأمين العام بإرسال صور مصدقة من هذه الاتفاقية إلي جميع الدول المنتمية إلي أي من الفئات المشار إليها في الفقرة 1 من المادة 17 من الاتفاقية</w:t>
      </w:r>
      <w:r w:rsidRPr="00E31F2D">
        <w:rPr>
          <w:rFonts w:ascii="HelveticaNeue" w:eastAsia="Times New Roman" w:hAnsi="HelveticaNeue" w:cs="Times New Roman"/>
          <w:color w:val="333333"/>
          <w:sz w:val="25"/>
          <w:szCs w:val="25"/>
        </w:rPr>
        <w:t>.</w:t>
      </w:r>
    </w:p>
    <w:p w14:paraId="6D3328A9" w14:textId="77777777" w:rsidR="00493BC5" w:rsidRDefault="00493BC5" w:rsidP="00E31F2D">
      <w:pPr>
        <w:bidi/>
        <w:jc w:val="center"/>
      </w:pPr>
    </w:p>
    <w:sectPr w:rsidR="0049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HelveticaNeue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16"/>
    <w:rsid w:val="00493BC5"/>
    <w:rsid w:val="007E755E"/>
    <w:rsid w:val="00AB7F16"/>
    <w:rsid w:val="00B87DF7"/>
    <w:rsid w:val="00E31F2D"/>
    <w:rsid w:val="00FB0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8FD1"/>
  <w15:chartTrackingRefBased/>
  <w15:docId w15:val="{2EFD86CF-DEDA-424E-8C58-C32DD011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7E755E"/>
    <w:rPr>
      <w:vertAlign w:val="superscript"/>
    </w:rPr>
  </w:style>
  <w:style w:type="paragraph" w:styleId="EndnoteText">
    <w:name w:val="endnote text"/>
    <w:basedOn w:val="Normal"/>
    <w:link w:val="EndnoteTextChar"/>
    <w:uiPriority w:val="99"/>
    <w:semiHidden/>
    <w:unhideWhenUsed/>
    <w:rsid w:val="007E75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55E"/>
    <w:rPr>
      <w:sz w:val="20"/>
      <w:szCs w:val="20"/>
    </w:rPr>
  </w:style>
  <w:style w:type="paragraph" w:styleId="NormalWeb">
    <w:name w:val="Normal (Web)"/>
    <w:basedOn w:val="Normal"/>
    <w:uiPriority w:val="99"/>
    <w:semiHidden/>
    <w:unhideWhenUsed/>
    <w:rsid w:val="00E31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67544">
      <w:bodyDiv w:val="1"/>
      <w:marLeft w:val="0"/>
      <w:marRight w:val="0"/>
      <w:marTop w:val="0"/>
      <w:marBottom w:val="0"/>
      <w:divBdr>
        <w:top w:val="none" w:sz="0" w:space="0" w:color="auto"/>
        <w:left w:val="none" w:sz="0" w:space="0" w:color="auto"/>
        <w:bottom w:val="none" w:sz="0" w:space="0" w:color="auto"/>
        <w:right w:val="none" w:sz="0" w:space="0" w:color="auto"/>
      </w:divBdr>
      <w:divsChild>
        <w:div w:id="1170289274">
          <w:marLeft w:val="-225"/>
          <w:marRight w:val="-225"/>
          <w:marTop w:val="0"/>
          <w:marBottom w:val="0"/>
          <w:divBdr>
            <w:top w:val="none" w:sz="0" w:space="0" w:color="auto"/>
            <w:left w:val="none" w:sz="0" w:space="0" w:color="auto"/>
            <w:bottom w:val="none" w:sz="0" w:space="0" w:color="auto"/>
            <w:right w:val="none" w:sz="0" w:space="0" w:color="auto"/>
          </w:divBdr>
          <w:divsChild>
            <w:div w:id="1712150246">
              <w:marLeft w:val="0"/>
              <w:marRight w:val="0"/>
              <w:marTop w:val="0"/>
              <w:marBottom w:val="0"/>
              <w:divBdr>
                <w:top w:val="none" w:sz="0" w:space="0" w:color="auto"/>
                <w:left w:val="none" w:sz="0" w:space="0" w:color="auto"/>
                <w:bottom w:val="none" w:sz="0" w:space="0" w:color="auto"/>
                <w:right w:val="none" w:sz="0" w:space="0" w:color="auto"/>
              </w:divBdr>
            </w:div>
          </w:divsChild>
        </w:div>
        <w:div w:id="30089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3365</Words>
  <Characters>19183</Characters>
  <Application>Microsoft Office Word</Application>
  <DocSecurity>0</DocSecurity>
  <Lines>159</Lines>
  <Paragraphs>45</Paragraphs>
  <ScaleCrop>false</ScaleCrop>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Nazzal</dc:creator>
  <cp:keywords/>
  <dc:description/>
  <cp:lastModifiedBy>Tala Nazzal</cp:lastModifiedBy>
  <cp:revision>2</cp:revision>
  <dcterms:created xsi:type="dcterms:W3CDTF">2022-04-06T07:11:00Z</dcterms:created>
  <dcterms:modified xsi:type="dcterms:W3CDTF">2022-04-06T07:11:00Z</dcterms:modified>
</cp:coreProperties>
</file>